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64AF0" w14:textId="77777777" w:rsidR="00ED0DE0" w:rsidRDefault="00000000">
      <w:pPr>
        <w:pStyle w:val="Title"/>
      </w:pPr>
      <w:r>
        <w:t>JASON SIGNORILE, MBA, PMP</w:t>
      </w:r>
    </w:p>
    <w:p w14:paraId="3B159EB9" w14:textId="33A3ECE5" w:rsidR="00ED0DE0" w:rsidRDefault="00D470BC">
      <w:r>
        <w:t xml:space="preserve">Strategic Change Executive | Enterprise &amp; Financial Transformation | Lean Six Sigma | Operational Efficiency | </w:t>
      </w:r>
      <w:proofErr w:type="spellStart"/>
      <w:r>
        <w:t>P</w:t>
      </w:r>
      <w:r w:rsidR="00DF3562">
        <w:t>rosci</w:t>
      </w:r>
      <w:proofErr w:type="spellEnd"/>
      <w:r>
        <w:t xml:space="preserve"> | $20M+ Savings</w:t>
      </w:r>
      <w:r>
        <w:br/>
        <w:t xml:space="preserve">Aberdeen, NJ | (732) 673-0015 | </w:t>
      </w:r>
      <w:hyperlink r:id="rId6" w:history="1">
        <w:r w:rsidRPr="00F82881">
          <w:rPr>
            <w:rStyle w:val="Hyperlink"/>
          </w:rPr>
          <w:t>jsignorile6@gmail.com</w:t>
        </w:r>
      </w:hyperlink>
      <w:r>
        <w:t xml:space="preserve"> | linkedin.com/in/</w:t>
      </w:r>
      <w:proofErr w:type="spellStart"/>
      <w:r>
        <w:t>jasonsignorile</w:t>
      </w:r>
      <w:proofErr w:type="spellEnd"/>
    </w:p>
    <w:p w14:paraId="4776E843" w14:textId="77777777" w:rsidR="00ED0DE0" w:rsidRDefault="00000000">
      <w:r>
        <w:rPr>
          <w:rFonts w:ascii="Calibri" w:hAnsi="Calibri"/>
          <w:b/>
        </w:rPr>
        <w:t>PROFESSIONAL SUMMARY</w:t>
      </w:r>
    </w:p>
    <w:p w14:paraId="37B93000" w14:textId="0A9D94E1" w:rsidR="00ED0DE0" w:rsidRPr="008A13B9" w:rsidRDefault="008A13B9">
      <w:r w:rsidRPr="008A13B9">
        <w:rPr>
          <w:color w:val="000000"/>
        </w:rPr>
        <w:t>Strategic Change Executive with 15+ years driving enterprise transformation, financial transformation, digital adoption, and operational efficiency. Expert in Lean Six Sigma</w:t>
      </w:r>
      <w:r w:rsidR="009E60BB">
        <w:rPr>
          <w:color w:val="000000"/>
        </w:rPr>
        <w:t xml:space="preserve"> and </w:t>
      </w:r>
      <w:proofErr w:type="spellStart"/>
      <w:r w:rsidR="009E60BB">
        <w:rPr>
          <w:color w:val="000000"/>
        </w:rPr>
        <w:t>P</w:t>
      </w:r>
      <w:r w:rsidR="00DF3562">
        <w:rPr>
          <w:color w:val="000000"/>
        </w:rPr>
        <w:t>rosci</w:t>
      </w:r>
      <w:proofErr w:type="spellEnd"/>
      <w:r w:rsidRPr="008A13B9">
        <w:rPr>
          <w:color w:val="000000"/>
        </w:rPr>
        <w:t xml:space="preserve"> methodologies</w:t>
      </w:r>
      <w:r w:rsidR="009E60BB">
        <w:rPr>
          <w:color w:val="000000"/>
        </w:rPr>
        <w:t>,</w:t>
      </w:r>
      <w:r w:rsidRPr="008A13B9">
        <w:rPr>
          <w:color w:val="000000"/>
        </w:rPr>
        <w:t xml:space="preserve"> with a proven track record of aligning unionized workforces and regulatory bodies to execute scalable, high-impact change, delivering over $</w:t>
      </w:r>
      <w:r w:rsidR="00E8316A">
        <w:rPr>
          <w:color w:val="000000"/>
        </w:rPr>
        <w:t>20</w:t>
      </w:r>
      <w:r w:rsidRPr="008A13B9">
        <w:rPr>
          <w:color w:val="000000"/>
        </w:rPr>
        <w:t xml:space="preserve">M in savings </w:t>
      </w:r>
      <w:r w:rsidR="009E60BB">
        <w:rPr>
          <w:color w:val="000000"/>
        </w:rPr>
        <w:t>along with</w:t>
      </w:r>
      <w:r w:rsidRPr="008A13B9">
        <w:rPr>
          <w:color w:val="000000"/>
        </w:rPr>
        <w:t xml:space="preserve"> significant compliance and frontline performance improvements. Recognized for turning complexity into clarity, mobilizing cross-functional teams, and implementing initiatives that achieve lasting results. Consistently promoted for driving measurable business outcomes.</w:t>
      </w:r>
    </w:p>
    <w:p w14:paraId="56734BC9" w14:textId="1173271F" w:rsidR="00ED0DE0" w:rsidRDefault="00136664">
      <w:r>
        <w:rPr>
          <w:rFonts w:ascii="Calibri" w:hAnsi="Calibri"/>
          <w:b/>
        </w:rPr>
        <w:t>CORE COMPETENCIES</w:t>
      </w:r>
    </w:p>
    <w:p w14:paraId="0FD5DB21" w14:textId="7181A4F2" w:rsidR="00136664" w:rsidRDefault="00000000">
      <w:r>
        <w:t>• Change Leadership &amp; Transformation: Organizational Change</w:t>
      </w:r>
      <w:r w:rsidR="00481A2E">
        <w:t xml:space="preserve">, </w:t>
      </w:r>
      <w:proofErr w:type="spellStart"/>
      <w:r w:rsidR="00481A2E">
        <w:t>P</w:t>
      </w:r>
      <w:r w:rsidR="00DF3562">
        <w:t>rosci</w:t>
      </w:r>
      <w:proofErr w:type="spellEnd"/>
      <w:r w:rsidR="00481A2E">
        <w:t xml:space="preserve"> Change Management, </w:t>
      </w:r>
      <w:r>
        <w:t>Readiness Strategy</w:t>
      </w:r>
      <w:r w:rsidR="00481A2E">
        <w:t>, Lean Six Sigma,</w:t>
      </w:r>
      <w:r>
        <w:t xml:space="preserve"> Training &amp; Enablement</w:t>
      </w:r>
      <w:r>
        <w:br/>
        <w:t>• Strategic Execution: Enterprise Optimization</w:t>
      </w:r>
      <w:r w:rsidR="00481A2E">
        <w:t>,</w:t>
      </w:r>
      <w:r>
        <w:t xml:space="preserve"> Cross-Functional Leadership</w:t>
      </w:r>
      <w:r w:rsidR="00481A2E">
        <w:t>,</w:t>
      </w:r>
      <w:r>
        <w:t xml:space="preserve"> KPI Development</w:t>
      </w:r>
      <w:r>
        <w:br/>
        <w:t>• Project &amp; Financial Management: Capital Projects</w:t>
      </w:r>
      <w:r w:rsidR="00481A2E">
        <w:t xml:space="preserve">, </w:t>
      </w:r>
      <w:r>
        <w:t>Budgeting</w:t>
      </w:r>
      <w:r w:rsidR="00481A2E">
        <w:t xml:space="preserve">, </w:t>
      </w:r>
      <w:r>
        <w:t>Risk Mitigation</w:t>
      </w:r>
      <w:r w:rsidR="00481A2E">
        <w:t xml:space="preserve">, </w:t>
      </w:r>
      <w:r>
        <w:t>Regulatory Compliance</w:t>
      </w:r>
      <w:r>
        <w:br/>
        <w:t>• Data &amp; Insights: Power BI</w:t>
      </w:r>
      <w:r w:rsidR="00481A2E">
        <w:t xml:space="preserve">, </w:t>
      </w:r>
      <w:r>
        <w:t>SAP</w:t>
      </w:r>
      <w:r w:rsidR="00481A2E">
        <w:t xml:space="preserve">, </w:t>
      </w:r>
      <w:r>
        <w:t>Tableau</w:t>
      </w:r>
      <w:r w:rsidR="00481A2E">
        <w:t xml:space="preserve">, </w:t>
      </w:r>
      <w:r>
        <w:t>Root Cause Analysis</w:t>
      </w:r>
      <w:r w:rsidR="00481A2E">
        <w:t xml:space="preserve">, </w:t>
      </w:r>
      <w:r>
        <w:t>Operational Reporting</w:t>
      </w:r>
      <w:r>
        <w:br/>
        <w:t>• Stakeholder Engagement: Executive Communication</w:t>
      </w:r>
      <w:r w:rsidR="00481A2E">
        <w:t xml:space="preserve">, </w:t>
      </w:r>
      <w:r>
        <w:t>Labor Relations</w:t>
      </w:r>
      <w:r w:rsidR="00481A2E">
        <w:t xml:space="preserve">, </w:t>
      </w:r>
      <w:r>
        <w:t>Culture Building</w:t>
      </w:r>
    </w:p>
    <w:p w14:paraId="516D02D7" w14:textId="77777777" w:rsidR="00ED0DE0" w:rsidRDefault="00000000">
      <w:r>
        <w:rPr>
          <w:rFonts w:ascii="Calibri" w:hAnsi="Calibri"/>
          <w:b/>
        </w:rPr>
        <w:t>SELECTED CHANGE LEADERSHIP ACCOMPLISHMENTS</w:t>
      </w:r>
    </w:p>
    <w:p w14:paraId="5E12CA12" w14:textId="77777777" w:rsidR="00ED0DE0" w:rsidRDefault="00000000">
      <w:pPr>
        <w:pStyle w:val="ListBullet"/>
      </w:pPr>
      <w:r>
        <w:rPr>
          <w:rFonts w:ascii="Calibri" w:hAnsi="Calibri"/>
          <w:sz w:val="21"/>
        </w:rPr>
        <w:t>Saved $11M+ by optimizing Washington Gas’ paving budget, enabling resource reallocation for accelerated pipeline replacement.</w:t>
      </w:r>
    </w:p>
    <w:p w14:paraId="11DEF7D2" w14:textId="77777777" w:rsidR="00ED0DE0" w:rsidRDefault="00000000">
      <w:pPr>
        <w:pStyle w:val="ListBullet"/>
      </w:pPr>
      <w:r>
        <w:rPr>
          <w:rFonts w:ascii="Calibri" w:hAnsi="Calibri"/>
          <w:sz w:val="21"/>
        </w:rPr>
        <w:t>Recovered $5M+ in misallocated O&amp;M costs and implemented permanent service technician cost allocation shift from 5% to 10%.</w:t>
      </w:r>
    </w:p>
    <w:p w14:paraId="31D6009E" w14:textId="22B1A1ED" w:rsidR="00ED0DE0" w:rsidRDefault="00AF7F98">
      <w:pPr>
        <w:pStyle w:val="ListBullet"/>
      </w:pPr>
      <w:r>
        <w:rPr>
          <w:rFonts w:ascii="Calibri" w:hAnsi="Calibri"/>
          <w:sz w:val="21"/>
        </w:rPr>
        <w:t>Directed cross-functional teams (Local 855 and IBEW 94) across three PSE&amp;G districts, overseeing over 100 employees.</w:t>
      </w:r>
    </w:p>
    <w:p w14:paraId="79E27241" w14:textId="77777777" w:rsidR="00ED0DE0" w:rsidRDefault="00000000">
      <w:pPr>
        <w:pStyle w:val="ListBullet"/>
      </w:pPr>
      <w:r>
        <w:rPr>
          <w:rFonts w:ascii="Calibri" w:hAnsi="Calibri"/>
          <w:sz w:val="21"/>
        </w:rPr>
        <w:t>Turned $100K monthly losses into $500K gains at PSE&amp;G by redesigning processes and enabling frontline adoption.</w:t>
      </w:r>
    </w:p>
    <w:p w14:paraId="7F46250A" w14:textId="370BA43D" w:rsidR="00ED0DE0" w:rsidRPr="00F0070E" w:rsidRDefault="00F0070E">
      <w:pPr>
        <w:pStyle w:val="ListBullet"/>
        <w:rPr>
          <w:rFonts w:asciiTheme="majorHAnsi" w:hAnsiTheme="majorHAnsi" w:cstheme="majorHAnsi"/>
          <w:sz w:val="21"/>
          <w:szCs w:val="21"/>
        </w:rPr>
      </w:pPr>
      <w:r w:rsidRPr="00F0070E">
        <w:rPr>
          <w:rFonts w:asciiTheme="majorHAnsi" w:hAnsiTheme="majorHAnsi" w:cstheme="majorHAnsi"/>
          <w:color w:val="000000"/>
          <w:sz w:val="21"/>
          <w:szCs w:val="21"/>
        </w:rPr>
        <w:t>Delivered five simultaneous capital projects at Elizabethtown Gas, each ranging from $10M to $20M, on time and within budget.</w:t>
      </w:r>
    </w:p>
    <w:p w14:paraId="4107F388" w14:textId="77777777" w:rsidR="00B32209" w:rsidRDefault="00B32209">
      <w:pPr>
        <w:rPr>
          <w:rFonts w:ascii="Calibri" w:hAnsi="Calibri"/>
          <w:b/>
        </w:rPr>
      </w:pPr>
    </w:p>
    <w:p w14:paraId="2D8E68A6" w14:textId="77777777" w:rsidR="009E60BB" w:rsidRDefault="009E60BB">
      <w:pPr>
        <w:rPr>
          <w:rFonts w:ascii="Calibri" w:hAnsi="Calibri"/>
          <w:b/>
        </w:rPr>
      </w:pPr>
    </w:p>
    <w:p w14:paraId="3CDFD0F8" w14:textId="51330688" w:rsidR="00ED0DE0" w:rsidRDefault="00000000">
      <w:r>
        <w:rPr>
          <w:rFonts w:ascii="Calibri" w:hAnsi="Calibri"/>
          <w:b/>
        </w:rPr>
        <w:lastRenderedPageBreak/>
        <w:t>PROFESSIONAL EXPERIENCE</w:t>
      </w:r>
    </w:p>
    <w:p w14:paraId="7160A0E5" w14:textId="6D9807BD" w:rsidR="00ED0DE0" w:rsidRDefault="00136664">
      <w:r>
        <w:rPr>
          <w:b/>
        </w:rPr>
        <w:t xml:space="preserve">Principal Business Analyst / Organizational Change Lead, </w:t>
      </w:r>
      <w:r>
        <w:rPr>
          <w:i/>
        </w:rPr>
        <w:t>Washington Gas | Jan 2023 – Jan 2025</w:t>
      </w:r>
    </w:p>
    <w:p w14:paraId="3911314F" w14:textId="1D154583" w:rsidR="004A3BB7" w:rsidRPr="004A3BB7" w:rsidRDefault="004A3BB7">
      <w:pPr>
        <w:pStyle w:val="ListBullet"/>
        <w:rPr>
          <w:rFonts w:asciiTheme="majorHAnsi" w:hAnsiTheme="majorHAnsi" w:cstheme="majorHAnsi"/>
          <w:sz w:val="21"/>
          <w:szCs w:val="21"/>
        </w:rPr>
      </w:pPr>
      <w:r w:rsidRPr="004A3BB7">
        <w:rPr>
          <w:rFonts w:asciiTheme="majorHAnsi" w:hAnsiTheme="majorHAnsi" w:cstheme="majorHAnsi"/>
          <w:color w:val="000000"/>
          <w:sz w:val="21"/>
          <w:szCs w:val="21"/>
        </w:rPr>
        <w:t>Led Lean Six Sigma</w:t>
      </w:r>
      <w:r w:rsidR="00D80504">
        <w:rPr>
          <w:rFonts w:asciiTheme="majorHAnsi" w:hAnsiTheme="majorHAnsi" w:cstheme="majorHAnsi"/>
          <w:color w:val="000000"/>
          <w:sz w:val="21"/>
          <w:szCs w:val="21"/>
        </w:rPr>
        <w:t xml:space="preserve">-driven </w:t>
      </w:r>
      <w:r w:rsidRPr="004A3BB7">
        <w:rPr>
          <w:rFonts w:asciiTheme="majorHAnsi" w:hAnsiTheme="majorHAnsi" w:cstheme="majorHAnsi"/>
          <w:color w:val="000000"/>
          <w:sz w:val="21"/>
          <w:szCs w:val="21"/>
        </w:rPr>
        <w:t>system improvements and change strategies</w:t>
      </w:r>
      <w:r w:rsidR="00495458">
        <w:rPr>
          <w:rFonts w:asciiTheme="majorHAnsi" w:hAnsiTheme="majorHAnsi" w:cstheme="majorHAnsi"/>
          <w:color w:val="000000"/>
          <w:sz w:val="21"/>
          <w:szCs w:val="21"/>
        </w:rPr>
        <w:t xml:space="preserve">, applying </w:t>
      </w:r>
      <w:proofErr w:type="spellStart"/>
      <w:r w:rsidR="00495458">
        <w:rPr>
          <w:rFonts w:asciiTheme="majorHAnsi" w:hAnsiTheme="majorHAnsi" w:cstheme="majorHAnsi"/>
          <w:color w:val="000000"/>
          <w:sz w:val="21"/>
          <w:szCs w:val="21"/>
        </w:rPr>
        <w:t>P</w:t>
      </w:r>
      <w:r w:rsidR="00DF3562">
        <w:rPr>
          <w:rFonts w:asciiTheme="majorHAnsi" w:hAnsiTheme="majorHAnsi" w:cstheme="majorHAnsi"/>
          <w:color w:val="000000"/>
          <w:sz w:val="21"/>
          <w:szCs w:val="21"/>
        </w:rPr>
        <w:t>rosci</w:t>
      </w:r>
      <w:proofErr w:type="spellEnd"/>
      <w:r w:rsidR="00495458">
        <w:rPr>
          <w:rFonts w:asciiTheme="majorHAnsi" w:hAnsiTheme="majorHAnsi" w:cstheme="majorHAnsi"/>
          <w:color w:val="000000"/>
          <w:sz w:val="21"/>
          <w:szCs w:val="21"/>
        </w:rPr>
        <w:t xml:space="preserve"> methodology</w:t>
      </w:r>
      <w:r w:rsidRPr="004A3BB7">
        <w:rPr>
          <w:rFonts w:asciiTheme="majorHAnsi" w:hAnsiTheme="majorHAnsi" w:cstheme="majorHAnsi"/>
          <w:color w:val="000000"/>
          <w:sz w:val="21"/>
          <w:szCs w:val="21"/>
        </w:rPr>
        <w:t xml:space="preserve"> t</w:t>
      </w:r>
      <w:r w:rsidR="00495458">
        <w:rPr>
          <w:rFonts w:asciiTheme="majorHAnsi" w:hAnsiTheme="majorHAnsi" w:cstheme="majorHAnsi"/>
          <w:color w:val="000000"/>
          <w:sz w:val="21"/>
          <w:szCs w:val="21"/>
        </w:rPr>
        <w:t>o</w:t>
      </w:r>
      <w:r w:rsidRPr="004A3BB7">
        <w:rPr>
          <w:rFonts w:asciiTheme="majorHAnsi" w:hAnsiTheme="majorHAnsi" w:cstheme="majorHAnsi"/>
          <w:color w:val="000000"/>
          <w:sz w:val="21"/>
          <w:szCs w:val="21"/>
        </w:rPr>
        <w:t xml:space="preserve"> bridge customer needs with enterprise capabilities, improved process efficiency by </w:t>
      </w:r>
      <w:r>
        <w:rPr>
          <w:rFonts w:asciiTheme="majorHAnsi" w:hAnsiTheme="majorHAnsi" w:cstheme="majorHAnsi"/>
          <w:color w:val="000000"/>
          <w:sz w:val="21"/>
          <w:szCs w:val="21"/>
        </w:rPr>
        <w:t>15</w:t>
      </w:r>
      <w:r w:rsidRPr="004A3BB7">
        <w:rPr>
          <w:rFonts w:asciiTheme="majorHAnsi" w:hAnsiTheme="majorHAnsi" w:cstheme="majorHAnsi"/>
          <w:color w:val="000000"/>
          <w:sz w:val="21"/>
          <w:szCs w:val="21"/>
        </w:rPr>
        <w:t>%, and enabled organization-wide adoption.</w:t>
      </w:r>
    </w:p>
    <w:p w14:paraId="23095320" w14:textId="04E6713C" w:rsidR="00ED0DE0" w:rsidRPr="004A3BB7" w:rsidRDefault="004A3BB7">
      <w:pPr>
        <w:pStyle w:val="ListBullet"/>
        <w:rPr>
          <w:rFonts w:asciiTheme="majorHAnsi" w:hAnsiTheme="majorHAnsi" w:cstheme="majorHAnsi"/>
          <w:sz w:val="21"/>
          <w:szCs w:val="21"/>
        </w:rPr>
      </w:pPr>
      <w:r w:rsidRPr="004A3BB7">
        <w:rPr>
          <w:rFonts w:asciiTheme="majorHAnsi" w:hAnsiTheme="majorHAnsi" w:cstheme="majorHAnsi"/>
          <w:color w:val="000000"/>
          <w:sz w:val="21"/>
          <w:szCs w:val="21"/>
        </w:rPr>
        <w:t>Directed end-to-end legacy system replacements, automating manual tasks and achieving over $1M in annual cost savings.</w:t>
      </w:r>
    </w:p>
    <w:p w14:paraId="37C6B5B0" w14:textId="77777777" w:rsidR="00ED0DE0" w:rsidRDefault="00000000">
      <w:pPr>
        <w:pStyle w:val="ListBullet"/>
      </w:pPr>
      <w:r>
        <w:rPr>
          <w:rFonts w:ascii="Calibri" w:hAnsi="Calibri"/>
          <w:sz w:val="21"/>
        </w:rPr>
        <w:t>Partnered with Legal to streamline compliance reporting and avoid $200K in fines.</w:t>
      </w:r>
    </w:p>
    <w:p w14:paraId="5D34EA37" w14:textId="77777777" w:rsidR="00ED0DE0" w:rsidRDefault="00000000">
      <w:pPr>
        <w:pStyle w:val="ListBullet"/>
      </w:pPr>
      <w:r>
        <w:rPr>
          <w:rFonts w:ascii="Calibri" w:hAnsi="Calibri"/>
          <w:sz w:val="21"/>
        </w:rPr>
        <w:t>Deployed Blackline’s G7 lone worker safety device, improving field safety monitoring.</w:t>
      </w:r>
    </w:p>
    <w:p w14:paraId="520A328C" w14:textId="77777777" w:rsidR="00ED0DE0" w:rsidRDefault="00000000">
      <w:pPr>
        <w:pStyle w:val="ListBullet"/>
      </w:pPr>
      <w:r>
        <w:rPr>
          <w:rFonts w:ascii="Calibri" w:hAnsi="Calibri"/>
          <w:sz w:val="21"/>
        </w:rPr>
        <w:t>Delivered insights via Power BI, SAP, and Tableau; streamlined data analysis and reporting.</w:t>
      </w:r>
    </w:p>
    <w:p w14:paraId="39455CAD" w14:textId="27D46EA5" w:rsidR="00ED0DE0" w:rsidRDefault="00136664">
      <w:r>
        <w:rPr>
          <w:b/>
        </w:rPr>
        <w:t xml:space="preserve">Operations &amp; Compliance Manager / Project Lead, </w:t>
      </w:r>
      <w:r>
        <w:rPr>
          <w:i/>
        </w:rPr>
        <w:t>Public Service Electric &amp; Gas (PSE&amp;G) | May 2017 – Jan 2023</w:t>
      </w:r>
    </w:p>
    <w:p w14:paraId="7CA0D58E" w14:textId="77777777" w:rsidR="009206CA" w:rsidRPr="009206CA" w:rsidRDefault="009206CA" w:rsidP="009206CA">
      <w:pPr>
        <w:pStyle w:val="ListBullet"/>
        <w:rPr>
          <w:rFonts w:asciiTheme="majorHAnsi" w:hAnsiTheme="majorHAnsi" w:cstheme="majorHAnsi"/>
          <w:sz w:val="21"/>
          <w:szCs w:val="21"/>
        </w:rPr>
      </w:pPr>
      <w:r w:rsidRPr="009206CA">
        <w:rPr>
          <w:rFonts w:asciiTheme="majorHAnsi" w:hAnsiTheme="majorHAnsi" w:cstheme="majorHAnsi"/>
          <w:color w:val="000000"/>
          <w:sz w:val="21"/>
          <w:szCs w:val="21"/>
        </w:rPr>
        <w:t>Managed scheduling and work sequencing across teams, improving workflow efficiency by 25%, reducing project delays, and cutting overtime hours by 20%.</w:t>
      </w:r>
    </w:p>
    <w:p w14:paraId="35012FB1" w14:textId="774EA7A9" w:rsidR="00ED0DE0" w:rsidRDefault="00000000">
      <w:pPr>
        <w:pStyle w:val="ListBullet"/>
      </w:pPr>
      <w:r>
        <w:rPr>
          <w:rFonts w:ascii="Calibri" w:hAnsi="Calibri"/>
          <w:sz w:val="21"/>
        </w:rPr>
        <w:t>Directed $30M+ annual capital infrastructure projects, achieving a 98% on-time completion rate.</w:t>
      </w:r>
    </w:p>
    <w:p w14:paraId="098F60C9" w14:textId="4B7A0B2D" w:rsidR="00ED0DE0" w:rsidRDefault="00000000">
      <w:pPr>
        <w:pStyle w:val="ListBullet"/>
      </w:pPr>
      <w:r>
        <w:rPr>
          <w:rFonts w:ascii="Calibri" w:hAnsi="Calibri"/>
          <w:sz w:val="21"/>
        </w:rPr>
        <w:t xml:space="preserve">Ensured full compliance </w:t>
      </w:r>
      <w:r w:rsidR="009206CA">
        <w:rPr>
          <w:rFonts w:ascii="Calibri" w:hAnsi="Calibri"/>
          <w:sz w:val="21"/>
        </w:rPr>
        <w:t xml:space="preserve">with </w:t>
      </w:r>
      <w:r w:rsidR="009206CA" w:rsidRPr="00115058">
        <w:rPr>
          <w:rFonts w:asciiTheme="majorHAnsi" w:hAnsiTheme="majorHAnsi" w:cstheme="majorHAnsi"/>
          <w:color w:val="000000"/>
          <w:sz w:val="21"/>
          <w:szCs w:val="21"/>
        </w:rPr>
        <w:t>NJ Board of Public Utilities (BPU) and OSHA</w:t>
      </w:r>
      <w:r w:rsidR="009206CA">
        <w:rPr>
          <w:rFonts w:ascii="Calibri" w:hAnsi="Calibri"/>
          <w:sz w:val="21"/>
        </w:rPr>
        <w:t xml:space="preserve"> regulations, achieving</w:t>
      </w:r>
      <w:r>
        <w:rPr>
          <w:rFonts w:ascii="Calibri" w:hAnsi="Calibri"/>
          <w:sz w:val="21"/>
        </w:rPr>
        <w:t xml:space="preserve"> zero major violations through </w:t>
      </w:r>
      <w:r w:rsidR="009206CA">
        <w:rPr>
          <w:rFonts w:ascii="Calibri" w:hAnsi="Calibri"/>
          <w:sz w:val="21"/>
        </w:rPr>
        <w:t xml:space="preserve">thorough </w:t>
      </w:r>
      <w:r>
        <w:rPr>
          <w:rFonts w:ascii="Calibri" w:hAnsi="Calibri"/>
          <w:sz w:val="21"/>
        </w:rPr>
        <w:t xml:space="preserve">audits and </w:t>
      </w:r>
      <w:r w:rsidR="009206CA">
        <w:rPr>
          <w:rFonts w:ascii="Calibri" w:hAnsi="Calibri"/>
          <w:sz w:val="21"/>
        </w:rPr>
        <w:t xml:space="preserve">rigorous </w:t>
      </w:r>
      <w:r>
        <w:rPr>
          <w:rFonts w:ascii="Calibri" w:hAnsi="Calibri"/>
          <w:sz w:val="21"/>
        </w:rPr>
        <w:t>QA/QC protocols.</w:t>
      </w:r>
    </w:p>
    <w:p w14:paraId="5C80BD6F" w14:textId="312AE5BC" w:rsidR="00ED0DE0" w:rsidRDefault="00000000">
      <w:pPr>
        <w:pStyle w:val="ListBullet"/>
      </w:pPr>
      <w:r>
        <w:rPr>
          <w:rFonts w:ascii="Calibri" w:hAnsi="Calibri"/>
          <w:sz w:val="21"/>
        </w:rPr>
        <w:t>Built relationships across internal and external stakeholders to accelerate approvals.</w:t>
      </w:r>
    </w:p>
    <w:p w14:paraId="51F030ED" w14:textId="7FF9EF11" w:rsidR="00ED0DE0" w:rsidRDefault="00000000">
      <w:pPr>
        <w:pStyle w:val="ListBullet"/>
      </w:pPr>
      <w:r>
        <w:rPr>
          <w:rFonts w:ascii="Calibri" w:hAnsi="Calibri"/>
          <w:sz w:val="21"/>
        </w:rPr>
        <w:t xml:space="preserve">Led crisis response with emergency agencies, restoring operations within </w:t>
      </w:r>
      <w:r w:rsidR="00AF7F98">
        <w:rPr>
          <w:rFonts w:ascii="Calibri" w:hAnsi="Calibri"/>
          <w:sz w:val="21"/>
        </w:rPr>
        <w:t xml:space="preserve">24 hours and meeting all </w:t>
      </w:r>
      <w:r>
        <w:rPr>
          <w:rFonts w:ascii="Calibri" w:hAnsi="Calibri"/>
          <w:sz w:val="21"/>
        </w:rPr>
        <w:t>SLA targets.</w:t>
      </w:r>
    </w:p>
    <w:p w14:paraId="0691D9A1" w14:textId="3F6F174E" w:rsidR="00ED0DE0" w:rsidRDefault="00136664">
      <w:r>
        <w:rPr>
          <w:b/>
        </w:rPr>
        <w:t xml:space="preserve">Project Manager, </w:t>
      </w:r>
      <w:r>
        <w:rPr>
          <w:i/>
        </w:rPr>
        <w:t>Elizabethtown Gas | Jul 2006 – May 2017</w:t>
      </w:r>
    </w:p>
    <w:p w14:paraId="523FB9E3" w14:textId="67DCC80A" w:rsidR="009206CA" w:rsidRPr="009206CA" w:rsidRDefault="009206CA">
      <w:pPr>
        <w:pStyle w:val="ListBullet"/>
      </w:pPr>
      <w:r>
        <w:rPr>
          <w:rFonts w:ascii="Calibri" w:hAnsi="Calibri"/>
          <w:sz w:val="21"/>
        </w:rPr>
        <w:t xml:space="preserve">Performed cost variance analysis using Lean Six Sigma </w:t>
      </w:r>
      <w:r w:rsidR="00D80504">
        <w:rPr>
          <w:rFonts w:ascii="Calibri" w:hAnsi="Calibri"/>
          <w:sz w:val="21"/>
        </w:rPr>
        <w:t xml:space="preserve">and </w:t>
      </w:r>
      <w:proofErr w:type="spellStart"/>
      <w:r w:rsidR="00D80504">
        <w:rPr>
          <w:rFonts w:ascii="Calibri" w:hAnsi="Calibri"/>
          <w:sz w:val="21"/>
        </w:rPr>
        <w:t>P</w:t>
      </w:r>
      <w:r w:rsidR="00DF3562">
        <w:rPr>
          <w:rFonts w:ascii="Calibri" w:hAnsi="Calibri"/>
          <w:sz w:val="21"/>
        </w:rPr>
        <w:t>rosci</w:t>
      </w:r>
      <w:proofErr w:type="spellEnd"/>
      <w:r w:rsidR="00D80504">
        <w:rPr>
          <w:rFonts w:ascii="Calibri" w:hAnsi="Calibri"/>
          <w:sz w:val="21"/>
        </w:rPr>
        <w:t xml:space="preserve"> </w:t>
      </w:r>
      <w:r>
        <w:rPr>
          <w:rFonts w:ascii="Calibri" w:hAnsi="Calibri"/>
          <w:sz w:val="21"/>
        </w:rPr>
        <w:t>methodologies</w:t>
      </w:r>
      <w:r w:rsidR="00D80504">
        <w:rPr>
          <w:rFonts w:ascii="Calibri" w:hAnsi="Calibri"/>
          <w:sz w:val="21"/>
        </w:rPr>
        <w:t>,</w:t>
      </w:r>
      <w:r>
        <w:rPr>
          <w:rFonts w:ascii="Calibri" w:hAnsi="Calibri"/>
          <w:sz w:val="21"/>
        </w:rPr>
        <w:t xml:space="preserve"> implemen</w:t>
      </w:r>
      <w:r w:rsidR="00D80504">
        <w:rPr>
          <w:rFonts w:ascii="Calibri" w:hAnsi="Calibri"/>
          <w:sz w:val="21"/>
        </w:rPr>
        <w:t xml:space="preserve">ting </w:t>
      </w:r>
      <w:r>
        <w:rPr>
          <w:rFonts w:ascii="Calibri" w:hAnsi="Calibri"/>
          <w:sz w:val="21"/>
        </w:rPr>
        <w:t>corrective actions that improved operational efficiency by 10</w:t>
      </w:r>
      <w:r w:rsidR="00D80504">
        <w:rPr>
          <w:rFonts w:ascii="Calibri" w:hAnsi="Calibri"/>
          <w:sz w:val="21"/>
        </w:rPr>
        <w:t>%.</w:t>
      </w:r>
    </w:p>
    <w:p w14:paraId="2456ADB0" w14:textId="0F01C719" w:rsidR="00ED0DE0" w:rsidRDefault="00000000">
      <w:pPr>
        <w:pStyle w:val="ListBullet"/>
      </w:pPr>
      <w:r>
        <w:rPr>
          <w:rFonts w:ascii="Calibri" w:hAnsi="Calibri"/>
          <w:sz w:val="21"/>
        </w:rPr>
        <w:t>Managed $10M–$20M capital projects across residential, commercial, and industrial sectors.</w:t>
      </w:r>
    </w:p>
    <w:p w14:paraId="2C51F542" w14:textId="28D00529" w:rsidR="00ED0DE0" w:rsidRPr="00115058" w:rsidRDefault="009206CA">
      <w:pPr>
        <w:pStyle w:val="ListBullet"/>
        <w:rPr>
          <w:rFonts w:asciiTheme="majorHAnsi" w:hAnsiTheme="majorHAnsi" w:cstheme="majorHAnsi"/>
          <w:sz w:val="21"/>
          <w:szCs w:val="21"/>
        </w:rPr>
      </w:pPr>
      <w:r>
        <w:rPr>
          <w:rFonts w:asciiTheme="majorHAnsi" w:hAnsiTheme="majorHAnsi" w:cstheme="majorHAnsi"/>
          <w:color w:val="000000"/>
          <w:sz w:val="21"/>
          <w:szCs w:val="21"/>
        </w:rPr>
        <w:t>Liaised with</w:t>
      </w:r>
      <w:r w:rsidR="00115058" w:rsidRPr="00115058">
        <w:rPr>
          <w:rFonts w:asciiTheme="majorHAnsi" w:hAnsiTheme="majorHAnsi" w:cstheme="majorHAnsi"/>
          <w:color w:val="000000"/>
          <w:sz w:val="21"/>
          <w:szCs w:val="21"/>
        </w:rPr>
        <w:t xml:space="preserve"> municipalities and regulatory bodies</w:t>
      </w:r>
      <w:r>
        <w:rPr>
          <w:rFonts w:asciiTheme="majorHAnsi" w:hAnsiTheme="majorHAnsi" w:cstheme="majorHAnsi"/>
          <w:color w:val="000000"/>
          <w:sz w:val="21"/>
          <w:szCs w:val="21"/>
        </w:rPr>
        <w:t xml:space="preserve"> (BPU, O</w:t>
      </w:r>
      <w:r w:rsidR="00115058" w:rsidRPr="00115058">
        <w:rPr>
          <w:rFonts w:asciiTheme="majorHAnsi" w:hAnsiTheme="majorHAnsi" w:cstheme="majorHAnsi"/>
          <w:color w:val="000000"/>
          <w:sz w:val="21"/>
          <w:szCs w:val="21"/>
        </w:rPr>
        <w:t>SHA</w:t>
      </w:r>
      <w:r>
        <w:rPr>
          <w:rFonts w:asciiTheme="majorHAnsi" w:hAnsiTheme="majorHAnsi" w:cstheme="majorHAnsi"/>
          <w:color w:val="000000"/>
          <w:sz w:val="21"/>
          <w:szCs w:val="21"/>
        </w:rPr>
        <w:t>)</w:t>
      </w:r>
      <w:r w:rsidR="00115058" w:rsidRPr="00115058">
        <w:rPr>
          <w:rFonts w:asciiTheme="majorHAnsi" w:hAnsiTheme="majorHAnsi" w:cstheme="majorHAnsi"/>
          <w:color w:val="000000"/>
          <w:sz w:val="21"/>
          <w:szCs w:val="21"/>
        </w:rPr>
        <w:t xml:space="preserve">, </w:t>
      </w:r>
      <w:r>
        <w:rPr>
          <w:rFonts w:asciiTheme="majorHAnsi" w:hAnsiTheme="majorHAnsi" w:cstheme="majorHAnsi"/>
          <w:color w:val="000000"/>
          <w:sz w:val="21"/>
          <w:szCs w:val="21"/>
        </w:rPr>
        <w:t xml:space="preserve">to </w:t>
      </w:r>
      <w:r w:rsidR="00115058" w:rsidRPr="00115058">
        <w:rPr>
          <w:rFonts w:asciiTheme="majorHAnsi" w:hAnsiTheme="majorHAnsi" w:cstheme="majorHAnsi"/>
          <w:color w:val="000000"/>
          <w:sz w:val="21"/>
          <w:szCs w:val="21"/>
        </w:rPr>
        <w:t>ensur</w:t>
      </w:r>
      <w:r>
        <w:rPr>
          <w:rFonts w:asciiTheme="majorHAnsi" w:hAnsiTheme="majorHAnsi" w:cstheme="majorHAnsi"/>
          <w:color w:val="000000"/>
          <w:sz w:val="21"/>
          <w:szCs w:val="21"/>
        </w:rPr>
        <w:t>e</w:t>
      </w:r>
      <w:r w:rsidR="00115058" w:rsidRPr="00115058">
        <w:rPr>
          <w:rFonts w:asciiTheme="majorHAnsi" w:hAnsiTheme="majorHAnsi" w:cstheme="majorHAnsi"/>
          <w:color w:val="000000"/>
          <w:sz w:val="21"/>
          <w:szCs w:val="21"/>
        </w:rPr>
        <w:t xml:space="preserve"> compliance and stakeholder </w:t>
      </w:r>
      <w:r w:rsidR="006569A4">
        <w:rPr>
          <w:rFonts w:asciiTheme="majorHAnsi" w:hAnsiTheme="majorHAnsi" w:cstheme="majorHAnsi"/>
          <w:color w:val="000000"/>
          <w:sz w:val="21"/>
          <w:szCs w:val="21"/>
        </w:rPr>
        <w:t>alignment</w:t>
      </w:r>
      <w:r w:rsidR="00115058" w:rsidRPr="00115058">
        <w:rPr>
          <w:rFonts w:asciiTheme="majorHAnsi" w:hAnsiTheme="majorHAnsi" w:cstheme="majorHAnsi"/>
          <w:color w:val="000000"/>
          <w:sz w:val="21"/>
          <w:szCs w:val="21"/>
        </w:rPr>
        <w:t>, resulting in expedited approvals and reduced project delays.</w:t>
      </w:r>
    </w:p>
    <w:p w14:paraId="673C3D32" w14:textId="77777777" w:rsidR="00ED0DE0" w:rsidRDefault="00000000">
      <w:pPr>
        <w:pStyle w:val="ListBullet"/>
      </w:pPr>
      <w:r>
        <w:rPr>
          <w:rFonts w:ascii="Calibri" w:hAnsi="Calibri"/>
          <w:sz w:val="21"/>
        </w:rPr>
        <w:t>Led design and maintenance of cathodic protection systems for pipeline integrity.</w:t>
      </w:r>
    </w:p>
    <w:p w14:paraId="0D04A19A" w14:textId="77777777" w:rsidR="00ED0DE0" w:rsidRDefault="00000000">
      <w:r>
        <w:rPr>
          <w:rFonts w:ascii="Calibri" w:hAnsi="Calibri"/>
          <w:b/>
        </w:rPr>
        <w:t>EDUCATION</w:t>
      </w:r>
    </w:p>
    <w:p w14:paraId="05B83CC8" w14:textId="1A81C27F" w:rsidR="00ED0DE0" w:rsidRDefault="00000000">
      <w:r>
        <w:t>MBA, Montclair State University</w:t>
      </w:r>
      <w:r w:rsidR="00B35505">
        <w:t xml:space="preserve"> – 2006</w:t>
      </w:r>
    </w:p>
    <w:p w14:paraId="168BD0D3" w14:textId="4E7524F2" w:rsidR="00ED0DE0" w:rsidRDefault="00000000">
      <w:r>
        <w:t>BA in Communication &amp; Psychology, Kean University</w:t>
      </w:r>
      <w:r w:rsidR="00B35505">
        <w:t xml:space="preserve"> – 2003</w:t>
      </w:r>
    </w:p>
    <w:p w14:paraId="0CD6FD08" w14:textId="77777777" w:rsidR="00ED0DE0" w:rsidRDefault="00000000">
      <w:r>
        <w:rPr>
          <w:rFonts w:ascii="Calibri" w:hAnsi="Calibri"/>
          <w:b/>
        </w:rPr>
        <w:t>CERTIFICATIONS</w:t>
      </w:r>
    </w:p>
    <w:p w14:paraId="2EB5CF3C" w14:textId="77777777" w:rsidR="00ED0DE0" w:rsidRDefault="00000000">
      <w:r>
        <w:t>Project Management Professional (PMP), PMI – 2021</w:t>
      </w:r>
    </w:p>
    <w:sectPr w:rsidR="00ED0DE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5940526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40070292">
    <w:abstractNumId w:val="8"/>
  </w:num>
  <w:num w:numId="2" w16cid:durableId="1937208015">
    <w:abstractNumId w:val="6"/>
  </w:num>
  <w:num w:numId="3" w16cid:durableId="915936157">
    <w:abstractNumId w:val="5"/>
  </w:num>
  <w:num w:numId="4" w16cid:durableId="1167786262">
    <w:abstractNumId w:val="4"/>
  </w:num>
  <w:num w:numId="5" w16cid:durableId="737942607">
    <w:abstractNumId w:val="7"/>
  </w:num>
  <w:num w:numId="6" w16cid:durableId="74056457">
    <w:abstractNumId w:val="3"/>
  </w:num>
  <w:num w:numId="7" w16cid:durableId="1584872653">
    <w:abstractNumId w:val="2"/>
  </w:num>
  <w:num w:numId="8" w16cid:durableId="1382486896">
    <w:abstractNumId w:val="1"/>
  </w:num>
  <w:num w:numId="9" w16cid:durableId="1840582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362A7"/>
    <w:rsid w:val="0006063C"/>
    <w:rsid w:val="00115058"/>
    <w:rsid w:val="00136664"/>
    <w:rsid w:val="0015074B"/>
    <w:rsid w:val="001952D5"/>
    <w:rsid w:val="0029639D"/>
    <w:rsid w:val="00326F90"/>
    <w:rsid w:val="00383C35"/>
    <w:rsid w:val="00481A2E"/>
    <w:rsid w:val="00495458"/>
    <w:rsid w:val="004A3BB7"/>
    <w:rsid w:val="006569A4"/>
    <w:rsid w:val="008A13B9"/>
    <w:rsid w:val="009206CA"/>
    <w:rsid w:val="009630FE"/>
    <w:rsid w:val="009E60BB"/>
    <w:rsid w:val="009F3968"/>
    <w:rsid w:val="00A5478B"/>
    <w:rsid w:val="00AA1D8D"/>
    <w:rsid w:val="00AF7F98"/>
    <w:rsid w:val="00B32209"/>
    <w:rsid w:val="00B35505"/>
    <w:rsid w:val="00B47730"/>
    <w:rsid w:val="00C004E2"/>
    <w:rsid w:val="00C253E7"/>
    <w:rsid w:val="00CB0664"/>
    <w:rsid w:val="00D470BC"/>
    <w:rsid w:val="00D80504"/>
    <w:rsid w:val="00DF3562"/>
    <w:rsid w:val="00E8316A"/>
    <w:rsid w:val="00ED0DE0"/>
    <w:rsid w:val="00F0070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EC381C"/>
  <w14:defaultImageDpi w14:val="300"/>
  <w15:docId w15:val="{A5AEBAA0-1B65-6149-A740-3E227073B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470B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70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signorile6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Jason Signorile</cp:lastModifiedBy>
  <cp:revision>17</cp:revision>
  <dcterms:created xsi:type="dcterms:W3CDTF">2013-12-23T23:15:00Z</dcterms:created>
  <dcterms:modified xsi:type="dcterms:W3CDTF">2025-07-25T14:05:00Z</dcterms:modified>
  <cp:category/>
</cp:coreProperties>
</file>