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D3C95" w14:textId="7B444B4A" w:rsidR="00871B19" w:rsidRPr="001D6214" w:rsidRDefault="001D6214" w:rsidP="005753C5">
      <w:pPr>
        <w:spacing w:afterLines="120" w:after="288" w:line="240" w:lineRule="auto"/>
        <w:rPr>
          <w:rFonts w:ascii="Times New Roman" w:hAnsi="Times New Roman" w:cs="Times New Roman"/>
          <w:b/>
          <w:bCs/>
          <w:color w:val="156082" w:themeColor="accent1"/>
          <w:sz w:val="40"/>
          <w:szCs w:val="40"/>
        </w:rPr>
      </w:pPr>
      <w:r w:rsidRPr="001D6214">
        <w:rPr>
          <w:rFonts w:ascii="Times New Roman" w:hAnsi="Times New Roman" w:cs="Times New Roman"/>
          <w:b/>
          <w:bCs/>
          <w:color w:val="156082" w:themeColor="accent1"/>
          <w:sz w:val="40"/>
          <w:szCs w:val="40"/>
        </w:rPr>
        <w:t>Ariel Lovera</w:t>
      </w:r>
    </w:p>
    <w:p w14:paraId="0871D91B" w14:textId="77777777" w:rsidR="001D6214" w:rsidRDefault="001D6214" w:rsidP="009719E7">
      <w:pPr>
        <w:pStyle w:val="p1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D6214">
        <w:rPr>
          <w:rFonts w:ascii="Times New Roman" w:hAnsi="Times New Roman"/>
          <w:b/>
          <w:bCs/>
          <w:color w:val="000000"/>
          <w:sz w:val="24"/>
          <w:szCs w:val="24"/>
        </w:rPr>
        <w:t>COO | Global Operations, Integration, and Transformation Executive | $120M+ Budget Oversight | $8M+ Value Creation | Shared Services, ERP, and Operational Excellence</w:t>
      </w:r>
    </w:p>
    <w:p w14:paraId="40C27D67" w14:textId="6F361288" w:rsidR="009719E7" w:rsidRDefault="009719E7" w:rsidP="009719E7">
      <w:pPr>
        <w:pStyle w:val="p1"/>
      </w:pPr>
      <w:r>
        <w:rPr>
          <w:rStyle w:val="s1"/>
          <w:rFonts w:eastAsiaTheme="majorEastAsia"/>
        </w:rPr>
        <w:t>407</w:t>
      </w:r>
      <w:r>
        <w:rPr>
          <w:rStyle w:val="s1"/>
          <w:rFonts w:eastAsiaTheme="majorEastAsia"/>
        </w:rPr>
        <w:noBreakHyphen/>
        <w:t>716</w:t>
      </w:r>
      <w:r>
        <w:rPr>
          <w:rStyle w:val="s1"/>
          <w:rFonts w:eastAsiaTheme="majorEastAsia"/>
        </w:rPr>
        <w:noBreakHyphen/>
        <w:t>3075 | ariel@lovera.org | linkedin.com/in/ariel-lovera-mba-4992b17a</w:t>
      </w:r>
    </w:p>
    <w:p w14:paraId="6DB26A1D" w14:textId="77777777" w:rsidR="00BF211B" w:rsidRDefault="00BF211B" w:rsidP="0070406B">
      <w:pPr>
        <w:spacing w:afterLines="24" w:after="57" w:line="240" w:lineRule="auto"/>
        <w:rPr>
          <w:rFonts w:ascii="Times New Roman" w:hAnsi="Times New Roman" w:cs="Times New Roman"/>
          <w:b/>
          <w:bCs/>
          <w:caps/>
          <w:color w:val="156082" w:themeColor="accent1"/>
        </w:rPr>
      </w:pPr>
    </w:p>
    <w:p w14:paraId="2AAF0334" w14:textId="556DBB2C" w:rsidR="0070406B" w:rsidRPr="003324C7" w:rsidRDefault="0070406B" w:rsidP="0070406B">
      <w:pPr>
        <w:spacing w:afterLines="24" w:after="57" w:line="240" w:lineRule="auto"/>
        <w:rPr>
          <w:rFonts w:ascii="Times New Roman" w:hAnsi="Times New Roman" w:cs="Times New Roman"/>
          <w:b/>
          <w:bCs/>
          <w:caps/>
          <w:color w:val="156082" w:themeColor="accent1"/>
        </w:rPr>
      </w:pPr>
      <w:r>
        <w:rPr>
          <w:rFonts w:ascii="Times New Roman" w:hAnsi="Times New Roman" w:cs="Times New Roman"/>
          <w:b/>
          <w:bCs/>
          <w:caps/>
          <w:color w:val="156082" w:themeColor="accent1"/>
        </w:rPr>
        <w:t xml:space="preserve">Key </w:t>
      </w:r>
      <w:r w:rsidRPr="003324C7">
        <w:rPr>
          <w:rFonts w:ascii="Times New Roman" w:hAnsi="Times New Roman" w:cs="Times New Roman"/>
          <w:b/>
          <w:bCs/>
          <w:caps/>
          <w:color w:val="156082" w:themeColor="accent1"/>
        </w:rPr>
        <w:t>Achievement</w:t>
      </w:r>
      <w:r>
        <w:rPr>
          <w:rFonts w:ascii="Times New Roman" w:hAnsi="Times New Roman" w:cs="Times New Roman"/>
          <w:b/>
          <w:bCs/>
          <w:caps/>
          <w:color w:val="156082" w:themeColor="accent1"/>
        </w:rPr>
        <w:t>s</w:t>
      </w:r>
    </w:p>
    <w:p w14:paraId="22F45206" w14:textId="77777777" w:rsidR="00C62281" w:rsidRPr="00986C00" w:rsidRDefault="00C62281" w:rsidP="00C62281">
      <w:pPr>
        <w:pStyle w:val="li1"/>
        <w:numPr>
          <w:ilvl w:val="0"/>
          <w:numId w:val="16"/>
        </w:numPr>
        <w:rPr>
          <w:sz w:val="22"/>
          <w:szCs w:val="22"/>
        </w:rPr>
      </w:pPr>
      <w:r w:rsidRPr="00986C00">
        <w:rPr>
          <w:rStyle w:val="s1"/>
          <w:rFonts w:eastAsiaTheme="majorEastAsia"/>
          <w:b/>
          <w:bCs/>
          <w:sz w:val="22"/>
          <w:szCs w:val="22"/>
        </w:rPr>
        <w:t>94% forecast accuracy</w:t>
      </w:r>
      <w:r w:rsidRPr="00986C00">
        <w:rPr>
          <w:rStyle w:val="s1"/>
          <w:rFonts w:eastAsiaTheme="majorEastAsia"/>
          <w:sz w:val="22"/>
          <w:szCs w:val="22"/>
        </w:rPr>
        <w:t xml:space="preserve"> → Elevated enterprise planning by implementing rolling forecasts and standardized reporting, reducing monthly variance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35%</w:t>
      </w:r>
      <w:r w:rsidRPr="00986C00">
        <w:rPr>
          <w:rStyle w:val="s1"/>
          <w:rFonts w:eastAsiaTheme="majorEastAsia"/>
          <w:sz w:val="22"/>
          <w:szCs w:val="22"/>
        </w:rPr>
        <w:t xml:space="preserve"> and enabling live KPI dashboards.</w:t>
      </w:r>
    </w:p>
    <w:p w14:paraId="11FB6934" w14:textId="5ECDB7D8" w:rsidR="00C62281" w:rsidRPr="00986C00" w:rsidRDefault="00C62281" w:rsidP="00C62281">
      <w:pPr>
        <w:pStyle w:val="li2"/>
        <w:numPr>
          <w:ilvl w:val="0"/>
          <w:numId w:val="16"/>
        </w:numPr>
        <w:rPr>
          <w:sz w:val="22"/>
          <w:szCs w:val="22"/>
        </w:rPr>
      </w:pPr>
      <w:r w:rsidRPr="00986C00">
        <w:rPr>
          <w:rStyle w:val="s1"/>
          <w:rFonts w:eastAsiaTheme="majorEastAsia"/>
          <w:b/>
          <w:bCs/>
          <w:sz w:val="22"/>
          <w:szCs w:val="22"/>
        </w:rPr>
        <w:t xml:space="preserve">15% EBITDA margin improvement </w:t>
      </w:r>
      <w:r w:rsidRPr="00986C00">
        <w:rPr>
          <w:rStyle w:val="s1"/>
          <w:rFonts w:eastAsiaTheme="majorEastAsia"/>
          <w:sz w:val="22"/>
          <w:szCs w:val="22"/>
        </w:rPr>
        <w:t xml:space="preserve">→ Spearheaded operational redesign for a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$</w:t>
      </w:r>
      <w:r w:rsidR="008E4768">
        <w:rPr>
          <w:rStyle w:val="s1"/>
          <w:rFonts w:eastAsiaTheme="majorEastAsia"/>
          <w:b/>
          <w:bCs/>
          <w:sz w:val="22"/>
          <w:szCs w:val="22"/>
        </w:rPr>
        <w:t>120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M+ portfolio</w:t>
      </w:r>
      <w:r w:rsidRPr="00986C00">
        <w:rPr>
          <w:rStyle w:val="s1"/>
          <w:rFonts w:eastAsiaTheme="majorEastAsia"/>
          <w:sz w:val="22"/>
          <w:szCs w:val="22"/>
        </w:rPr>
        <w:t xml:space="preserve">, shortening approval cycles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43%</w:t>
      </w:r>
      <w:r w:rsidRPr="00986C00">
        <w:rPr>
          <w:rStyle w:val="s1"/>
          <w:rFonts w:eastAsiaTheme="majorEastAsia"/>
          <w:sz w:val="22"/>
          <w:szCs w:val="22"/>
        </w:rPr>
        <w:t xml:space="preserve"> and boosting workforce efficiency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18%</w:t>
      </w:r>
      <w:r w:rsidRPr="00986C00">
        <w:rPr>
          <w:rStyle w:val="s1"/>
          <w:rFonts w:eastAsiaTheme="majorEastAsia"/>
          <w:sz w:val="22"/>
          <w:szCs w:val="22"/>
        </w:rPr>
        <w:t xml:space="preserve"> across 400+ staff.</w:t>
      </w:r>
    </w:p>
    <w:p w14:paraId="74FFAC21" w14:textId="77777777" w:rsidR="00C62281" w:rsidRPr="00986C00" w:rsidRDefault="00C62281" w:rsidP="00C62281">
      <w:pPr>
        <w:pStyle w:val="li2"/>
        <w:numPr>
          <w:ilvl w:val="0"/>
          <w:numId w:val="16"/>
        </w:numPr>
        <w:rPr>
          <w:b/>
          <w:bCs/>
          <w:sz w:val="22"/>
          <w:szCs w:val="22"/>
        </w:rPr>
      </w:pPr>
      <w:r w:rsidRPr="00986C00">
        <w:rPr>
          <w:rStyle w:val="s1"/>
          <w:rFonts w:eastAsiaTheme="majorEastAsia"/>
          <w:b/>
          <w:bCs/>
          <w:sz w:val="22"/>
          <w:szCs w:val="22"/>
        </w:rPr>
        <w:t>$8M+ cumulative savings</w:t>
      </w:r>
      <w:r w:rsidRPr="00986C00">
        <w:rPr>
          <w:rStyle w:val="s1"/>
          <w:rFonts w:eastAsiaTheme="majorEastAsia"/>
          <w:sz w:val="22"/>
          <w:szCs w:val="22"/>
        </w:rPr>
        <w:t xml:space="preserve"> → Directed vendor governance and strategic sourcing, including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$3.4M annual savings (22%)</w:t>
      </w:r>
      <w:r w:rsidRPr="00986C00">
        <w:rPr>
          <w:rStyle w:val="s1"/>
          <w:rFonts w:eastAsiaTheme="majorEastAsia"/>
          <w:sz w:val="22"/>
          <w:szCs w:val="22"/>
        </w:rPr>
        <w:t xml:space="preserve"> from contract consolidation and 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>$2.8M annual Lean savings.</w:t>
      </w:r>
    </w:p>
    <w:p w14:paraId="0F7B6FB1" w14:textId="77777777" w:rsidR="00C62281" w:rsidRPr="00986C00" w:rsidRDefault="00C62281" w:rsidP="00C62281">
      <w:pPr>
        <w:pStyle w:val="li2"/>
        <w:numPr>
          <w:ilvl w:val="0"/>
          <w:numId w:val="16"/>
        </w:numPr>
        <w:rPr>
          <w:sz w:val="22"/>
          <w:szCs w:val="22"/>
        </w:rPr>
      </w:pPr>
      <w:r w:rsidRPr="00986C00">
        <w:rPr>
          <w:rStyle w:val="s1"/>
          <w:rFonts w:eastAsiaTheme="majorEastAsia"/>
          <w:b/>
          <w:bCs/>
          <w:sz w:val="22"/>
          <w:szCs w:val="22"/>
        </w:rPr>
        <w:t>90% reduction in audit adjustments</w:t>
      </w:r>
      <w:r w:rsidRPr="00986C00">
        <w:rPr>
          <w:rStyle w:val="s1"/>
          <w:rFonts w:eastAsiaTheme="majorEastAsia"/>
          <w:sz w:val="22"/>
          <w:szCs w:val="22"/>
        </w:rPr>
        <w:t xml:space="preserve"> → Achieved through robust internal controls and GAAP/ASC 606 compliance.</w:t>
      </w:r>
    </w:p>
    <w:p w14:paraId="0D789CF7" w14:textId="576350CE" w:rsidR="00C62281" w:rsidRPr="00986C00" w:rsidRDefault="00C62281" w:rsidP="00C62281">
      <w:pPr>
        <w:pStyle w:val="li3"/>
        <w:numPr>
          <w:ilvl w:val="0"/>
          <w:numId w:val="16"/>
        </w:numPr>
        <w:rPr>
          <w:sz w:val="22"/>
          <w:szCs w:val="22"/>
        </w:rPr>
      </w:pPr>
      <w:r w:rsidRPr="00986C00">
        <w:rPr>
          <w:rStyle w:val="s1"/>
          <w:rFonts w:eastAsiaTheme="majorEastAsia"/>
          <w:b/>
          <w:bCs/>
          <w:sz w:val="22"/>
          <w:szCs w:val="22"/>
        </w:rPr>
        <w:t>30% faster financial close</w:t>
      </w:r>
      <w:r w:rsidRPr="00986C00">
        <w:rPr>
          <w:rStyle w:val="s1"/>
          <w:rFonts w:eastAsiaTheme="majorEastAsia"/>
          <w:sz w:val="22"/>
          <w:szCs w:val="22"/>
        </w:rPr>
        <w:t xml:space="preserve"> → Delivered on</w:t>
      </w:r>
      <w:r w:rsidRPr="00986C00">
        <w:rPr>
          <w:rStyle w:val="s1"/>
          <w:rFonts w:eastAsiaTheme="majorEastAsia"/>
          <w:sz w:val="22"/>
          <w:szCs w:val="22"/>
        </w:rPr>
        <w:noBreakHyphen/>
        <w:t>time, on</w:t>
      </w:r>
      <w:r w:rsidRPr="00986C00">
        <w:rPr>
          <w:rStyle w:val="s1"/>
          <w:rFonts w:eastAsiaTheme="majorEastAsia"/>
          <w:sz w:val="22"/>
          <w:szCs w:val="22"/>
        </w:rPr>
        <w:noBreakHyphen/>
        <w:t>budget ERP implementations and automated AP/AR processes, reducing manual effort</w:t>
      </w:r>
      <w:r w:rsidRPr="00986C00">
        <w:rPr>
          <w:rStyle w:val="s1"/>
          <w:rFonts w:eastAsiaTheme="majorEastAsia"/>
          <w:b/>
          <w:bCs/>
          <w:sz w:val="22"/>
          <w:szCs w:val="22"/>
        </w:rPr>
        <w:t xml:space="preserve"> 40% </w:t>
      </w:r>
      <w:r w:rsidRPr="00986C00">
        <w:rPr>
          <w:rStyle w:val="s1"/>
          <w:rFonts w:eastAsiaTheme="majorEastAsia"/>
          <w:sz w:val="22"/>
          <w:szCs w:val="22"/>
        </w:rPr>
        <w:t>and enabling growth across 340+ client entities.</w:t>
      </w:r>
    </w:p>
    <w:p w14:paraId="47499890" w14:textId="77777777" w:rsidR="0070406B" w:rsidRPr="00A114D5" w:rsidRDefault="0070406B" w:rsidP="0070406B">
      <w:pPr>
        <w:spacing w:afterLines="120" w:after="288" w:line="240" w:lineRule="auto"/>
        <w:contextualSpacing/>
        <w:mirrorIndents/>
        <w:rPr>
          <w:rFonts w:ascii="Times New Roman" w:hAnsi="Times New Roman" w:cs="Times New Roman"/>
          <w:b/>
          <w:bCs/>
          <w:color w:val="156082" w:themeColor="accent1"/>
          <w:sz w:val="22"/>
          <w:szCs w:val="22"/>
        </w:rPr>
      </w:pPr>
    </w:p>
    <w:p w14:paraId="709DC049" w14:textId="77777777" w:rsidR="00BF211B" w:rsidRPr="00A114D5" w:rsidRDefault="00BF211B" w:rsidP="00BF211B">
      <w:pPr>
        <w:spacing w:afterLines="120" w:after="288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t xml:space="preserve">PROFESSIONAL SUMMARY  </w:t>
      </w:r>
    </w:p>
    <w:p w14:paraId="59216461" w14:textId="7580C6F4" w:rsidR="00C62281" w:rsidRDefault="00BF3728" w:rsidP="005753C5">
      <w:pPr>
        <w:spacing w:afterLines="120" w:after="288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>
        <w:rPr>
          <w:rFonts w:ascii="Times New Roman" w:hAnsi="Times New Roman" w:cs="Times New Roman"/>
          <w:sz w:val="22"/>
          <w:szCs w:val="22"/>
        </w:rPr>
        <w:t>Industry leader r</w:t>
      </w:r>
      <w:r w:rsidR="00F16D92" w:rsidRPr="00F16D92">
        <w:rPr>
          <w:rFonts w:ascii="Times New Roman" w:hAnsi="Times New Roman" w:cs="Times New Roman"/>
          <w:sz w:val="22"/>
          <w:szCs w:val="22"/>
        </w:rPr>
        <w:t>esults‑driven COO &amp; CFO with 20+ years of success leading enterprise operations, finance, and transformation across multi‑entity organizations with budgets exceeding $120M. Proven record of delivering $8M+ in savings, achieving 94% forecast accuracy, and driving ERP implementations that improved financial close efficiency 30%. Trusted by CEOs and Boards to align operational strategy with financial objectives, strengthen governance, and lead large‑scale workforce optimization for sustainable growth.</w:t>
      </w:r>
    </w:p>
    <w:p w14:paraId="338D15BE" w14:textId="3E5189D4" w:rsidR="00871B19" w:rsidRPr="00A114D5" w:rsidRDefault="00871B19" w:rsidP="005753C5">
      <w:pPr>
        <w:spacing w:afterLines="120" w:after="288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t xml:space="preserve">CORE COMPETENCIES  </w:t>
      </w:r>
    </w:p>
    <w:p w14:paraId="2D00A776" w14:textId="2FA95222" w:rsidR="002A280F" w:rsidRDefault="009719E7" w:rsidP="00904D57">
      <w:pPr>
        <w:pStyle w:val="p1"/>
        <w:spacing w:afterLines="24" w:after="57"/>
        <w:rPr>
          <w:rFonts w:ascii="Times New Roman" w:hAnsi="Times New Roman"/>
          <w:sz w:val="22"/>
          <w:szCs w:val="22"/>
        </w:rPr>
      </w:pPr>
      <w:r w:rsidRPr="009719E7">
        <w:rPr>
          <w:rFonts w:ascii="Times New Roman" w:hAnsi="Times New Roman"/>
          <w:sz w:val="22"/>
          <w:szCs w:val="22"/>
        </w:rPr>
        <w:t>Operations Leadership, ERP Transformation, Strategic Planning, Workforce Optimization, FP&amp;A Transformation, Budgeting &amp; Forecasting, Capital Planning, Financial Modeling, Variance Analysis, GAAP (Generally Accepted Accounting Principles), ASC 606, Audit Management, Internal Controls, Treasury &amp; Cash Management, Working Capital Optimization, M&amp;A Due Diligence, Cost Reduction, Strategic Sourcing, ERP (SAP, Oracle, NetSuite, Workday), Financial Systems Integration, Power BI, Tableau, SQL, Advanced Excel (VBA, Power Query)</w:t>
      </w:r>
    </w:p>
    <w:p w14:paraId="48B067A7" w14:textId="77777777" w:rsidR="009719E7" w:rsidRPr="00A114D5" w:rsidRDefault="009719E7" w:rsidP="00904D57">
      <w:pPr>
        <w:pStyle w:val="p1"/>
        <w:spacing w:afterLines="24" w:after="57"/>
        <w:rPr>
          <w:rFonts w:ascii="Times New Roman" w:hAnsi="Times New Roman"/>
          <w:b/>
          <w:bCs/>
          <w:color w:val="156082" w:themeColor="accent1"/>
        </w:rPr>
      </w:pPr>
    </w:p>
    <w:p w14:paraId="4316880F" w14:textId="77777777" w:rsidR="00C62281" w:rsidRDefault="00C62281" w:rsidP="00904D57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</w:p>
    <w:p w14:paraId="7C71DC3A" w14:textId="371A9ABA" w:rsidR="001018CE" w:rsidRDefault="001018CE" w:rsidP="00904D57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>
        <w:rPr>
          <w:rFonts w:ascii="Times New Roman" w:hAnsi="Times New Roman" w:cs="Times New Roman"/>
          <w:b/>
          <w:bCs/>
          <w:color w:val="156082" w:themeColor="accent1"/>
        </w:rPr>
        <w:t>\</w:t>
      </w:r>
    </w:p>
    <w:p w14:paraId="677B2447" w14:textId="7114B953" w:rsidR="00871B19" w:rsidRPr="00A114D5" w:rsidRDefault="00871B19" w:rsidP="00904D57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lastRenderedPageBreak/>
        <w:t>PROFESSIONAL EXPERIENCE</w:t>
      </w:r>
    </w:p>
    <w:p w14:paraId="2D72D10F" w14:textId="77777777" w:rsidR="00904D57" w:rsidRPr="00A114D5" w:rsidRDefault="00904D57" w:rsidP="00904D57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</w:p>
    <w:p w14:paraId="7A2B93A7" w14:textId="171CBE5E" w:rsidR="00871B19" w:rsidRPr="00A114D5" w:rsidRDefault="00871B19" w:rsidP="005753C5">
      <w:pPr>
        <w:spacing w:after="120" w:line="240" w:lineRule="auto"/>
        <w:contextualSpacing/>
        <w:mirrorIndents/>
        <w:rPr>
          <w:rFonts w:ascii="Times New Roman" w:hAnsi="Times New Roman" w:cs="Times New Roman"/>
          <w:b/>
          <w:bCs/>
          <w:sz w:val="21"/>
          <w:szCs w:val="21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CITI - New York, NY  </w:t>
      </w:r>
    </w:p>
    <w:p w14:paraId="74CC6207" w14:textId="6DAF202B" w:rsidR="00871B19" w:rsidRPr="00A114D5" w:rsidRDefault="00871B19" w:rsidP="005753C5">
      <w:pPr>
        <w:spacing w:after="120" w:line="240" w:lineRule="auto"/>
        <w:contextualSpacing/>
        <w:mirrorIndents/>
        <w:rPr>
          <w:rFonts w:ascii="Times New Roman" w:hAnsi="Times New Roman" w:cs="Times New Roman"/>
          <w:b/>
          <w:bCs/>
          <w:sz w:val="21"/>
          <w:szCs w:val="21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>Vice President, Global Finance &amp; Operations | February 2023 - Present</w:t>
      </w:r>
    </w:p>
    <w:p w14:paraId="4E453D41" w14:textId="77777777" w:rsidR="00871B19" w:rsidRPr="00A114D5" w:rsidRDefault="00871B19" w:rsidP="005753C5">
      <w:pPr>
        <w:spacing w:after="12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32883E5E" w14:textId="77777777" w:rsidR="00324521" w:rsidRPr="00A114D5" w:rsidRDefault="00324521" w:rsidP="00D9161B">
      <w:pPr>
        <w:pStyle w:val="li1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Lead financial planning, analysis, and operational governance for Citi’s Global Business Technology division with a $120M+ annual operating budget.</w:t>
      </w:r>
    </w:p>
    <w:p w14:paraId="2FCD5937" w14:textId="77777777" w:rsidR="00324521" w:rsidRPr="00A114D5" w:rsidRDefault="00324521" w:rsidP="00D9161B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Improved forecast accuracy from 79% to 94% through rolling forecasts, enhanced models, and variance controls.</w:t>
      </w:r>
    </w:p>
    <w:p w14:paraId="73E46E3E" w14:textId="77777777" w:rsidR="00324521" w:rsidRPr="00A114D5" w:rsidRDefault="00324521" w:rsidP="00D9161B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Managed $120M+ OpEx and CapEx allocation and reporting to align investments with strategic technology initiatives.</w:t>
      </w:r>
    </w:p>
    <w:p w14:paraId="5563564A" w14:textId="57FEE047" w:rsidR="002A280F" w:rsidRPr="00A114D5" w:rsidRDefault="002A280F" w:rsidP="002A280F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Reduced monthly variance by 35% with standardized reporting frameworks and live KPI dashboards.</w:t>
      </w:r>
    </w:p>
    <w:p w14:paraId="726CE3C0" w14:textId="77777777" w:rsidR="00324521" w:rsidRPr="00A114D5" w:rsidRDefault="00324521" w:rsidP="00D9161B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Delivered $3.4M (22%) annual savings through vendor negotiations, contract consolidation, and spend optimization.</w:t>
      </w:r>
    </w:p>
    <w:p w14:paraId="566A3F6D" w14:textId="77777777" w:rsidR="00324521" w:rsidRPr="00A114D5" w:rsidRDefault="00324521" w:rsidP="00D9161B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Optimized workforce mix (220 FTEs, 180 contractors), improving efficiency 18%.</w:t>
      </w:r>
    </w:p>
    <w:p w14:paraId="45100A0B" w14:textId="77777777" w:rsidR="00324521" w:rsidRPr="00A114D5" w:rsidRDefault="00324521" w:rsidP="00D9161B">
      <w:pPr>
        <w:pStyle w:val="li2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Shortened financial approval cycle 43% while strengthening governance and internal controls.</w:t>
      </w:r>
    </w:p>
    <w:p w14:paraId="135E32D9" w14:textId="77777777" w:rsidR="00324521" w:rsidRDefault="00324521" w:rsidP="00D9161B">
      <w:pPr>
        <w:pStyle w:val="li3"/>
        <w:numPr>
          <w:ilvl w:val="0"/>
          <w:numId w:val="8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Established financial risk framework reducing audit backlog 40% and maintaining zero critical audit findings.</w:t>
      </w:r>
    </w:p>
    <w:p w14:paraId="4FA59EB1" w14:textId="0E9572E7" w:rsidR="00871B19" w:rsidRPr="00A114D5" w:rsidRDefault="00871B19" w:rsidP="009B2A74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REALMANAGE, LLC - Richardson, TX  </w:t>
      </w:r>
    </w:p>
    <w:p w14:paraId="1FC5C22C" w14:textId="33E09C72" w:rsidR="00871B19" w:rsidRPr="00A114D5" w:rsidRDefault="009719E7" w:rsidP="009B2A74">
      <w:pPr>
        <w:tabs>
          <w:tab w:val="left" w:pos="1312"/>
        </w:tabs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F</w:t>
      </w:r>
      <w:r w:rsidRPr="009719E7">
        <w:rPr>
          <w:rFonts w:ascii="Times New Roman" w:hAnsi="Times New Roman" w:cs="Times New Roman"/>
          <w:b/>
          <w:bCs/>
          <w:sz w:val="22"/>
          <w:szCs w:val="22"/>
        </w:rPr>
        <w:t>inance &amp; Operations Executive Controller</w:t>
      </w:r>
      <w:r w:rsidR="00871B19" w:rsidRPr="00A114D5">
        <w:rPr>
          <w:rFonts w:ascii="Times New Roman" w:hAnsi="Times New Roman" w:cs="Times New Roman"/>
          <w:b/>
          <w:bCs/>
          <w:sz w:val="22"/>
          <w:szCs w:val="22"/>
        </w:rPr>
        <w:t>| November 2021 - September 2022</w:t>
      </w:r>
    </w:p>
    <w:p w14:paraId="78D51C2E" w14:textId="77777777" w:rsidR="009B2A74" w:rsidRPr="00A114D5" w:rsidRDefault="009B2A74" w:rsidP="009B2A74">
      <w:pPr>
        <w:tabs>
          <w:tab w:val="left" w:pos="1312"/>
        </w:tabs>
        <w:spacing w:after="0" w:line="240" w:lineRule="auto"/>
        <w:contextualSpacing/>
        <w:mirrorIndents/>
        <w:rPr>
          <w:rFonts w:ascii="Times New Roman" w:hAnsi="Times New Roman" w:cs="Times New Roman"/>
        </w:rPr>
      </w:pPr>
    </w:p>
    <w:p w14:paraId="2A5BB2F8" w14:textId="77777777" w:rsidR="002A280F" w:rsidRPr="00A114D5" w:rsidRDefault="002A280F" w:rsidP="002A280F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color w:val="26221F"/>
          <w:kern w:val="0"/>
          <w:sz w:val="22"/>
          <w:szCs w:val="22"/>
          <w14:ligatures w14:val="none"/>
        </w:rPr>
      </w:pPr>
      <w:r w:rsidRPr="00A114D5">
        <w:rPr>
          <w:rFonts w:ascii="Times New Roman" w:hAnsi="Times New Roman" w:cs="Times New Roman"/>
          <w:sz w:val="22"/>
          <w:szCs w:val="22"/>
        </w:rPr>
        <w:t>Directed accounting, FP&amp;A, treasury, and external audit for a $40M+ property management portfolio serving the City of Celebration.</w:t>
      </w:r>
    </w:p>
    <w:p w14:paraId="306E18F9" w14:textId="28B8779B" w:rsidR="00904D57" w:rsidRPr="00A114D5" w:rsidRDefault="00904D57" w:rsidP="00D9161B">
      <w:pPr>
        <w:pStyle w:val="li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Reduced month-end close from 10 to 6 days via process automation and ERP optimization.</w:t>
      </w:r>
    </w:p>
    <w:p w14:paraId="0AC0DDCE" w14:textId="3332946A" w:rsidR="00904D57" w:rsidRPr="00A114D5" w:rsidRDefault="00904D57" w:rsidP="00D9161B">
      <w:pPr>
        <w:pStyle w:val="li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Redesigned management reporting and dashboards for the City of Celebration community budgets totaling $40M+.</w:t>
      </w:r>
    </w:p>
    <w:p w14:paraId="2409D70B" w14:textId="77777777" w:rsidR="00904D57" w:rsidRPr="00A114D5" w:rsidRDefault="00904D57" w:rsidP="00D9161B">
      <w:pPr>
        <w:pStyle w:val="li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Drove 15% EBITDA improvement through FP&amp;A redesign and enhanced financial controls.</w:t>
      </w:r>
    </w:p>
    <w:p w14:paraId="288B851C" w14:textId="77777777" w:rsidR="00904D57" w:rsidRPr="00A114D5" w:rsidRDefault="00904D57" w:rsidP="00D9161B">
      <w:pPr>
        <w:pStyle w:val="li2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Implemented AP/AR/revenue automation improving accuracy 30% and reducing manual effort 40%.</w:t>
      </w:r>
    </w:p>
    <w:p w14:paraId="0B7E3AEC" w14:textId="77777777" w:rsidR="00904D57" w:rsidRPr="00A114D5" w:rsidRDefault="00904D57" w:rsidP="00D9161B">
      <w:pPr>
        <w:pStyle w:val="li3"/>
        <w:numPr>
          <w:ilvl w:val="0"/>
          <w:numId w:val="9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Negotiated vendor contracts saving $680K annually; reduced service costs 17% and increased SLA compliance to 93%.</w:t>
      </w:r>
    </w:p>
    <w:p w14:paraId="0DFDDAB3" w14:textId="77777777" w:rsidR="0000635D" w:rsidRDefault="0000635D" w:rsidP="00A114D5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1AFA89BF" w14:textId="386F4CD2" w:rsidR="009B6CF7" w:rsidRPr="00A114D5" w:rsidRDefault="009B6CF7" w:rsidP="009B6CF7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LIGHTEDGE COUNSULTING GROUP</w:t>
      </w: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–</w:t>
      </w: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New York, NY</w:t>
      </w: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</w:p>
    <w:p w14:paraId="18831A7D" w14:textId="5FBC5223" w:rsidR="009B6CF7" w:rsidRDefault="009B6CF7" w:rsidP="009B6CF7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 w:rsidRPr="009B6CF7">
        <w:rPr>
          <w:rFonts w:ascii="Times New Roman" w:hAnsi="Times New Roman" w:cs="Times New Roman"/>
          <w:b/>
          <w:bCs/>
          <w:sz w:val="22"/>
          <w:szCs w:val="22"/>
        </w:rPr>
        <w:t xml:space="preserve">Fractional Real Estate Operations &amp; Shared Services Advisory </w:t>
      </w:r>
      <w:r w:rsidRPr="00A114D5">
        <w:rPr>
          <w:rFonts w:ascii="Times New Roman" w:hAnsi="Times New Roman" w:cs="Times New Roman"/>
          <w:b/>
          <w:bCs/>
          <w:sz w:val="22"/>
          <w:szCs w:val="22"/>
        </w:rPr>
        <w:t xml:space="preserve">| May 2005 - </w:t>
      </w:r>
      <w:r>
        <w:rPr>
          <w:rFonts w:ascii="Times New Roman" w:hAnsi="Times New Roman" w:cs="Times New Roman"/>
          <w:b/>
          <w:bCs/>
          <w:sz w:val="22"/>
          <w:szCs w:val="22"/>
        </w:rPr>
        <w:t>Present</w:t>
      </w:r>
    </w:p>
    <w:p w14:paraId="789BE66D" w14:textId="77777777" w:rsidR="009B6CF7" w:rsidRPr="00A114D5" w:rsidRDefault="009B6CF7" w:rsidP="009B6CF7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128951F8" w14:textId="77777777" w:rsidR="009B6CF7" w:rsidRDefault="009B6CF7" w:rsidP="009B6CF7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9B6CF7">
        <w:rPr>
          <w:rFonts w:ascii="Times New Roman" w:hAnsi="Times New Roman"/>
          <w:sz w:val="22"/>
          <w:szCs w:val="22"/>
        </w:rPr>
        <w:t>Community development, commercial, and multifamily projects</w:t>
      </w:r>
    </w:p>
    <w:p w14:paraId="2798DD78" w14:textId="77777777" w:rsidR="009B6CF7" w:rsidRPr="009B6CF7" w:rsidRDefault="009B6CF7" w:rsidP="009B6CF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9B6CF7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Shared Services–driven operational design across finance and property management</w:t>
      </w:r>
    </w:p>
    <w:p w14:paraId="5B29625F" w14:textId="77777777" w:rsidR="009B6CF7" w:rsidRDefault="009B6CF7" w:rsidP="00A114D5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48444CDD" w14:textId="65DFF0E5" w:rsidR="00871B19" w:rsidRPr="00A114D5" w:rsidRDefault="00871B19" w:rsidP="00A114D5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GOVERNMENTAL MANAGEMENT SERVICES - Orlando, FL  </w:t>
      </w:r>
    </w:p>
    <w:p w14:paraId="7F4593F9" w14:textId="03AB69AA" w:rsidR="00871B19" w:rsidRDefault="00871B19" w:rsidP="00A114D5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>Chief Financial Officer &amp; Chief Operating Officer | May 2005 - February 2021</w:t>
      </w:r>
    </w:p>
    <w:p w14:paraId="0683B0A7" w14:textId="77777777" w:rsidR="00A114D5" w:rsidRPr="00A114D5" w:rsidRDefault="00A114D5" w:rsidP="00A114D5">
      <w:pPr>
        <w:spacing w:after="0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3CB7F2AF" w14:textId="7B6BC97B" w:rsidR="00324521" w:rsidRPr="00A114D5" w:rsidRDefault="00324521" w:rsidP="00D9161B">
      <w:pPr>
        <w:pStyle w:val="li1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Built finance function during startup and expanded operations to a footprint supporting 340+ client entities and $85M+ in assets.</w:t>
      </w:r>
    </w:p>
    <w:p w14:paraId="77E600DB" w14:textId="7CBD9F32" w:rsidR="00324521" w:rsidRPr="00A114D5" w:rsidRDefault="00324521" w:rsidP="00D9161B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Led enterprise-wide ERP implementation ($1.2M budget) delivered on-time and on-budget; improved financial close efficiency 30%.</w:t>
      </w:r>
    </w:p>
    <w:p w14:paraId="4DBBD73B" w14:textId="11913CF3" w:rsidR="00324521" w:rsidRPr="00A114D5" w:rsidRDefault="00324521" w:rsidP="00D9161B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Engineered reporting infrastructure reducing report generation time 20% and improving data accuracy for executive decision-making.</w:t>
      </w:r>
    </w:p>
    <w:p w14:paraId="3A3CCE12" w14:textId="0ABA80C3" w:rsidR="00324521" w:rsidRPr="00A114D5" w:rsidRDefault="00324521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Implemented comprehensive internal controls and GAAP practices that reduced external audit adjustments 90%.</w:t>
      </w:r>
    </w:p>
    <w:p w14:paraId="49BA67FF" w14:textId="77777777" w:rsidR="00324521" w:rsidRPr="00A114D5" w:rsidRDefault="00324521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Led Lean initiatives delivering $2.8M annual savings and reducing operating costs 20%.</w:t>
      </w:r>
    </w:p>
    <w:p w14:paraId="0F348B37" w14:textId="61F3AC52" w:rsidR="00324521" w:rsidRPr="00A114D5" w:rsidRDefault="00324521" w:rsidP="00A114D5">
      <w:pPr>
        <w:pStyle w:val="li3"/>
        <w:numPr>
          <w:ilvl w:val="0"/>
          <w:numId w:val="13"/>
        </w:numPr>
        <w:spacing w:afterLines="24" w:after="57"/>
        <w:rPr>
          <w:rStyle w:val="s1"/>
          <w:rFonts w:ascii="Times New Roman" w:hAnsi="Times New Roman"/>
          <w:spacing w:val="0"/>
          <w:sz w:val="22"/>
          <w:szCs w:val="22"/>
        </w:rPr>
      </w:pPr>
      <w:r w:rsidRPr="00A114D5">
        <w:rPr>
          <w:rFonts w:ascii="Times New Roman" w:hAnsi="Times New Roman"/>
          <w:sz w:val="22"/>
          <w:szCs w:val="22"/>
        </w:rPr>
        <w:t>Partnered with CEO on 3-year strategic plans driving 25% revenue growth.</w:t>
      </w:r>
    </w:p>
    <w:p w14:paraId="5FB8347E" w14:textId="77777777" w:rsidR="00324521" w:rsidRPr="00A114D5" w:rsidRDefault="00324521" w:rsidP="00324521">
      <w:pPr>
        <w:pStyle w:val="li3"/>
        <w:spacing w:afterLines="24" w:after="57"/>
        <w:ind w:left="720"/>
        <w:rPr>
          <w:rStyle w:val="s1"/>
          <w:rFonts w:ascii="Times New Roman" w:hAnsi="Times New Roman"/>
          <w:spacing w:val="0"/>
          <w:sz w:val="22"/>
          <w:szCs w:val="22"/>
        </w:rPr>
      </w:pPr>
    </w:p>
    <w:p w14:paraId="5D3BDA2F" w14:textId="08780D20" w:rsidR="00871B19" w:rsidRPr="00A114D5" w:rsidRDefault="00871B19" w:rsidP="00324521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t xml:space="preserve">TECHNICAL PROFICIENCIES  </w:t>
      </w:r>
    </w:p>
    <w:p w14:paraId="16DBD090" w14:textId="77777777" w:rsidR="00324521" w:rsidRPr="00A114D5" w:rsidRDefault="00324521" w:rsidP="00324521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  <w:sz w:val="22"/>
          <w:szCs w:val="22"/>
        </w:rPr>
      </w:pPr>
    </w:p>
    <w:p w14:paraId="5C2E20F4" w14:textId="4897BD21" w:rsidR="00871B19" w:rsidRPr="00A114D5" w:rsidRDefault="00871B19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b/>
          <w:bCs/>
          <w:sz w:val="22"/>
          <w:szCs w:val="22"/>
        </w:rPr>
        <w:t>ERP &amp; Financial Systems:</w:t>
      </w:r>
      <w:r w:rsidRPr="00A114D5">
        <w:rPr>
          <w:rFonts w:ascii="Times New Roman" w:hAnsi="Times New Roman"/>
          <w:sz w:val="22"/>
          <w:szCs w:val="22"/>
        </w:rPr>
        <w:t xml:space="preserve"> SAP, Oracle Financials, NetSuite, Workday, AS400  </w:t>
      </w:r>
    </w:p>
    <w:p w14:paraId="70B30F59" w14:textId="703863E4" w:rsidR="00871B19" w:rsidRPr="00A114D5" w:rsidRDefault="00871B19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b/>
          <w:bCs/>
          <w:sz w:val="22"/>
          <w:szCs w:val="22"/>
        </w:rPr>
        <w:t>EPM &amp; Planning Tools:</w:t>
      </w:r>
      <w:r w:rsidRPr="00A114D5">
        <w:rPr>
          <w:rFonts w:ascii="Times New Roman" w:hAnsi="Times New Roman"/>
          <w:sz w:val="22"/>
          <w:szCs w:val="22"/>
        </w:rPr>
        <w:t xml:space="preserve"> Adaptive Insights, Anaplan, Hyperion  </w:t>
      </w:r>
    </w:p>
    <w:p w14:paraId="2060B9F4" w14:textId="7E7AF036" w:rsidR="00871B19" w:rsidRPr="00A114D5" w:rsidRDefault="00871B19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b/>
          <w:bCs/>
          <w:sz w:val="22"/>
          <w:szCs w:val="22"/>
        </w:rPr>
        <w:t>Business Intelligence:</w:t>
      </w:r>
      <w:r w:rsidRPr="00A114D5">
        <w:rPr>
          <w:rFonts w:ascii="Times New Roman" w:hAnsi="Times New Roman"/>
          <w:sz w:val="22"/>
          <w:szCs w:val="22"/>
        </w:rPr>
        <w:t xml:space="preserve"> Power BI, Tableau, SQL  </w:t>
      </w:r>
    </w:p>
    <w:p w14:paraId="7DA7D56D" w14:textId="765BDBB3" w:rsidR="005753C5" w:rsidRPr="00A114D5" w:rsidRDefault="00871B19" w:rsidP="00A114D5">
      <w:pPr>
        <w:pStyle w:val="li2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A114D5">
        <w:rPr>
          <w:rFonts w:ascii="Times New Roman" w:hAnsi="Times New Roman"/>
          <w:b/>
          <w:bCs/>
          <w:sz w:val="22"/>
          <w:szCs w:val="22"/>
        </w:rPr>
        <w:t>Advanced Analytics:</w:t>
      </w:r>
      <w:r w:rsidRPr="00A114D5">
        <w:rPr>
          <w:rFonts w:ascii="Times New Roman" w:hAnsi="Times New Roman"/>
          <w:sz w:val="22"/>
          <w:szCs w:val="22"/>
        </w:rPr>
        <w:t xml:space="preserve"> Excel (VBA, Power Query, Pivot)</w:t>
      </w:r>
    </w:p>
    <w:p w14:paraId="6151ADAA" w14:textId="77777777" w:rsidR="0000635D" w:rsidRDefault="0000635D" w:rsidP="00D77C45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</w:p>
    <w:p w14:paraId="617C803A" w14:textId="5EBBAFBC" w:rsidR="005753C5" w:rsidRPr="00A114D5" w:rsidRDefault="00871B19" w:rsidP="00D77C45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t xml:space="preserve">EDUCATION  </w:t>
      </w:r>
    </w:p>
    <w:p w14:paraId="3B3EE529" w14:textId="77777777" w:rsidR="005753C5" w:rsidRPr="00A114D5" w:rsidRDefault="005753C5" w:rsidP="005753C5">
      <w:pPr>
        <w:spacing w:afterLines="120" w:after="288" w:line="240" w:lineRule="auto"/>
        <w:contextualSpacing/>
        <w:mirrorIndents/>
        <w:rPr>
          <w:rFonts w:ascii="Times New Roman" w:hAnsi="Times New Roman" w:cs="Times New Roman"/>
          <w:sz w:val="22"/>
          <w:szCs w:val="22"/>
        </w:rPr>
      </w:pPr>
    </w:p>
    <w:p w14:paraId="21F67ABE" w14:textId="2B5D22C8" w:rsidR="00CB7042" w:rsidRDefault="00CB7042" w:rsidP="00D9161B">
      <w:pPr>
        <w:spacing w:after="120" w:line="240" w:lineRule="auto"/>
        <w:ind w:left="720"/>
        <w:rPr>
          <w:rFonts w:ascii="Times New Roman" w:hAnsi="Times New Roman" w:cs="Times New Roman"/>
          <w:b/>
          <w:bCs/>
          <w:sz w:val="22"/>
          <w:szCs w:val="22"/>
        </w:rPr>
      </w:pPr>
      <w:r w:rsidRPr="00CB7042">
        <w:rPr>
          <w:rFonts w:ascii="Times New Roman" w:hAnsi="Times New Roman" w:cs="Times New Roman"/>
          <w:b/>
          <w:bCs/>
          <w:sz w:val="22"/>
          <w:szCs w:val="22"/>
        </w:rPr>
        <w:t xml:space="preserve">MIT </w:t>
      </w:r>
      <w:proofErr w:type="spellStart"/>
      <w:r w:rsidRPr="00CB7042">
        <w:rPr>
          <w:rFonts w:ascii="Times New Roman" w:hAnsi="Times New Roman" w:cs="Times New Roman"/>
          <w:b/>
          <w:bCs/>
          <w:sz w:val="22"/>
          <w:szCs w:val="22"/>
        </w:rPr>
        <w:t>xPRO</w:t>
      </w:r>
      <w:proofErr w:type="spellEnd"/>
      <w:r w:rsidRPr="00CB7042">
        <w:rPr>
          <w:rFonts w:ascii="Times New Roman" w:hAnsi="Times New Roman" w:cs="Times New Roman"/>
          <w:b/>
          <w:bCs/>
          <w:sz w:val="22"/>
          <w:szCs w:val="22"/>
        </w:rPr>
        <w:t xml:space="preserve"> Chief Operating Officer Program - </w:t>
      </w:r>
      <w:r w:rsidRPr="00CB7042">
        <w:rPr>
          <w:rFonts w:ascii="Times New Roman" w:hAnsi="Times New Roman" w:cs="Times New Roman"/>
          <w:sz w:val="22"/>
          <w:szCs w:val="22"/>
        </w:rPr>
        <w:t>Executive Educatio</w:t>
      </w:r>
      <w:r w:rsidRPr="00CB7042">
        <w:rPr>
          <w:rFonts w:ascii="Times New Roman" w:hAnsi="Times New Roman" w:cs="Times New Roman"/>
          <w:b/>
          <w:bCs/>
          <w:sz w:val="22"/>
          <w:szCs w:val="22"/>
        </w:rPr>
        <w:t>n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- </w:t>
      </w:r>
      <w:r w:rsidRPr="00A114D5">
        <w:rPr>
          <w:rFonts w:ascii="Times New Roman" w:hAnsi="Times New Roman" w:cs="Times New Roman"/>
          <w:sz w:val="22"/>
          <w:szCs w:val="22"/>
        </w:rPr>
        <w:t>Expected 202</w:t>
      </w:r>
      <w:r>
        <w:rPr>
          <w:rFonts w:ascii="Times New Roman" w:hAnsi="Times New Roman" w:cs="Times New Roman"/>
          <w:sz w:val="22"/>
          <w:szCs w:val="22"/>
        </w:rPr>
        <w:t>6</w:t>
      </w:r>
    </w:p>
    <w:p w14:paraId="1E73C822" w14:textId="65A910CD" w:rsidR="005753C5" w:rsidRPr="00A114D5" w:rsidRDefault="005753C5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>Doctorate in Business Administration (DBA)</w:t>
      </w:r>
      <w:r w:rsidRPr="00A114D5">
        <w:rPr>
          <w:rFonts w:ascii="Times New Roman" w:hAnsi="Times New Roman" w:cs="Times New Roman"/>
          <w:sz w:val="22"/>
          <w:szCs w:val="22"/>
        </w:rPr>
        <w:t xml:space="preserve"> - Baruch College, CUNY - Expected 2029 </w:t>
      </w:r>
    </w:p>
    <w:p w14:paraId="3035CD7F" w14:textId="59398B15" w:rsidR="005753C5" w:rsidRPr="00A114D5" w:rsidRDefault="005753C5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>Master of Business Administration (MBA)</w:t>
      </w:r>
      <w:r w:rsidRPr="00A114D5">
        <w:rPr>
          <w:rFonts w:ascii="Times New Roman" w:hAnsi="Times New Roman" w:cs="Times New Roman"/>
          <w:sz w:val="22"/>
          <w:szCs w:val="22"/>
        </w:rPr>
        <w:t xml:space="preserve"> - 2004 Stetson University</w:t>
      </w:r>
    </w:p>
    <w:p w14:paraId="37061785" w14:textId="1811F2F3" w:rsidR="005753C5" w:rsidRPr="00A114D5" w:rsidRDefault="005753C5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b/>
          <w:bCs/>
          <w:sz w:val="22"/>
          <w:szCs w:val="22"/>
        </w:rPr>
        <w:t>Bachelor of Business Administration (BBA), Accounting</w:t>
      </w:r>
      <w:r w:rsidRPr="00A114D5">
        <w:rPr>
          <w:rFonts w:ascii="Times New Roman" w:hAnsi="Times New Roman" w:cs="Times New Roman"/>
          <w:sz w:val="22"/>
          <w:szCs w:val="22"/>
        </w:rPr>
        <w:t xml:space="preserve"> - 1996 University of Puerto Rico</w:t>
      </w:r>
    </w:p>
    <w:p w14:paraId="6A94D4DA" w14:textId="77777777" w:rsidR="008613D7" w:rsidRPr="00A114D5" w:rsidRDefault="008613D7" w:rsidP="008613D7">
      <w:pPr>
        <w:spacing w:afterLines="120" w:after="288" w:line="240" w:lineRule="auto"/>
        <w:contextualSpacing/>
        <w:mirrorIndents/>
        <w:rPr>
          <w:rFonts w:ascii="Times New Roman" w:hAnsi="Times New Roman" w:cs="Times New Roman"/>
          <w:b/>
          <w:bCs/>
          <w:color w:val="156082" w:themeColor="accent1"/>
          <w:sz w:val="22"/>
          <w:szCs w:val="22"/>
        </w:rPr>
      </w:pPr>
    </w:p>
    <w:p w14:paraId="4253D1C0" w14:textId="77777777" w:rsidR="008613D7" w:rsidRPr="00A114D5" w:rsidRDefault="008613D7" w:rsidP="00D77C45">
      <w:pPr>
        <w:spacing w:afterLines="24" w:after="57" w:line="240" w:lineRule="auto"/>
        <w:rPr>
          <w:rFonts w:ascii="Times New Roman" w:hAnsi="Times New Roman" w:cs="Times New Roman"/>
          <w:b/>
          <w:bCs/>
          <w:color w:val="156082" w:themeColor="accent1"/>
        </w:rPr>
      </w:pPr>
      <w:r w:rsidRPr="00A114D5">
        <w:rPr>
          <w:rFonts w:ascii="Times New Roman" w:hAnsi="Times New Roman" w:cs="Times New Roman"/>
          <w:b/>
          <w:bCs/>
          <w:color w:val="156082" w:themeColor="accent1"/>
        </w:rPr>
        <w:t>CERTIFICATIONS  </w:t>
      </w:r>
    </w:p>
    <w:p w14:paraId="31C7B23B" w14:textId="77777777" w:rsidR="008613D7" w:rsidRPr="00A114D5" w:rsidRDefault="008613D7" w:rsidP="008613D7">
      <w:pPr>
        <w:spacing w:afterLines="120" w:after="288" w:line="240" w:lineRule="auto"/>
        <w:contextualSpacing/>
        <w:mirrorIndents/>
        <w:rPr>
          <w:rFonts w:ascii="Times New Roman" w:hAnsi="Times New Roman" w:cs="Times New Roman"/>
          <w:b/>
          <w:bCs/>
          <w:sz w:val="22"/>
          <w:szCs w:val="22"/>
        </w:rPr>
      </w:pPr>
    </w:p>
    <w:p w14:paraId="5D221749" w14:textId="77777777" w:rsidR="009719E7" w:rsidRDefault="009719E7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9719E7">
        <w:rPr>
          <w:rFonts w:ascii="Times New Roman" w:hAnsi="Times New Roman" w:cs="Times New Roman"/>
          <w:sz w:val="22"/>
          <w:szCs w:val="22"/>
        </w:rPr>
        <w:t>Certificate: AI for Business Applications</w:t>
      </w:r>
    </w:p>
    <w:p w14:paraId="7B246DA0" w14:textId="760C9E4E" w:rsidR="00324521" w:rsidRPr="00A114D5" w:rsidRDefault="00324521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proofErr w:type="spellStart"/>
      <w:r w:rsidRPr="00A114D5">
        <w:rPr>
          <w:rFonts w:ascii="Times New Roman" w:hAnsi="Times New Roman" w:cs="Times New Roman"/>
          <w:sz w:val="22"/>
          <w:szCs w:val="22"/>
        </w:rPr>
        <w:t>SAFe</w:t>
      </w:r>
      <w:proofErr w:type="spellEnd"/>
      <w:r w:rsidRPr="00A114D5">
        <w:rPr>
          <w:rFonts w:ascii="Times New Roman" w:hAnsi="Times New Roman" w:cs="Times New Roman"/>
          <w:sz w:val="22"/>
          <w:szCs w:val="22"/>
        </w:rPr>
        <w:t>® 6 Release Train Engineer Certification</w:t>
      </w:r>
    </w:p>
    <w:p w14:paraId="0D787EB5" w14:textId="4AC9E528" w:rsidR="00324521" w:rsidRPr="00A114D5" w:rsidRDefault="00CB7042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Citi </w:t>
      </w:r>
      <w:r w:rsidR="007E07D1" w:rsidRPr="00A114D5">
        <w:rPr>
          <w:rFonts w:ascii="Times New Roman" w:hAnsi="Times New Roman" w:cs="Times New Roman"/>
          <w:sz w:val="22"/>
          <w:szCs w:val="22"/>
        </w:rPr>
        <w:t xml:space="preserve">Lean Six Sigma </w:t>
      </w:r>
    </w:p>
    <w:p w14:paraId="3F879EB2" w14:textId="29D2FC8A" w:rsidR="00324521" w:rsidRPr="00A114D5" w:rsidRDefault="00324521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sz w:val="22"/>
          <w:szCs w:val="22"/>
        </w:rPr>
        <w:t>Caliber Global Leadership Accelerator Program</w:t>
      </w:r>
    </w:p>
    <w:p w14:paraId="3B9FEF1E" w14:textId="285B552E" w:rsidR="00324521" w:rsidRPr="00A114D5" w:rsidRDefault="00324521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sz w:val="22"/>
          <w:szCs w:val="22"/>
        </w:rPr>
        <w:t>Project Management for Non-Project Managers</w:t>
      </w:r>
    </w:p>
    <w:p w14:paraId="3CC49AC6" w14:textId="773CE8C5" w:rsidR="00324521" w:rsidRDefault="00324521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 w:rsidRPr="00A114D5">
        <w:rPr>
          <w:rFonts w:ascii="Times New Roman" w:hAnsi="Times New Roman" w:cs="Times New Roman"/>
          <w:sz w:val="22"/>
          <w:szCs w:val="22"/>
        </w:rPr>
        <w:t>Change Management Certificatio</w:t>
      </w:r>
      <w:r w:rsidR="008B32BF">
        <w:rPr>
          <w:rFonts w:ascii="Times New Roman" w:hAnsi="Times New Roman" w:cs="Times New Roman"/>
          <w:sz w:val="22"/>
          <w:szCs w:val="22"/>
        </w:rPr>
        <w:t>n</w:t>
      </w:r>
    </w:p>
    <w:p w14:paraId="3EE48F0D" w14:textId="7198352D" w:rsidR="008B32BF" w:rsidRPr="00A114D5" w:rsidRDefault="008B32BF" w:rsidP="00D9161B">
      <w:pPr>
        <w:spacing w:after="120" w:line="240" w:lineRule="auto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Real Estate License</w:t>
      </w:r>
    </w:p>
    <w:sectPr w:rsidR="008B32BF" w:rsidRPr="00A114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into Copilot Variable">
    <w:altName w:val="Cambria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77E3E"/>
    <w:multiLevelType w:val="multilevel"/>
    <w:tmpl w:val="AFD4C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0C0D21"/>
    <w:multiLevelType w:val="multilevel"/>
    <w:tmpl w:val="451A6F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854425"/>
    <w:multiLevelType w:val="multilevel"/>
    <w:tmpl w:val="FA02A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323DE7"/>
    <w:multiLevelType w:val="multilevel"/>
    <w:tmpl w:val="FB164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D32C36"/>
    <w:multiLevelType w:val="multilevel"/>
    <w:tmpl w:val="AD181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A774ECD"/>
    <w:multiLevelType w:val="multilevel"/>
    <w:tmpl w:val="B206F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1386005"/>
    <w:multiLevelType w:val="hybridMultilevel"/>
    <w:tmpl w:val="5C769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826FA"/>
    <w:multiLevelType w:val="multilevel"/>
    <w:tmpl w:val="F9107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251723B"/>
    <w:multiLevelType w:val="multilevel"/>
    <w:tmpl w:val="104A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5CF6932"/>
    <w:multiLevelType w:val="multilevel"/>
    <w:tmpl w:val="451A6F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5FD4744"/>
    <w:multiLevelType w:val="hybridMultilevel"/>
    <w:tmpl w:val="68168364"/>
    <w:lvl w:ilvl="0" w:tplc="6658C9E8">
      <w:start w:val="407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ED45DB7"/>
    <w:multiLevelType w:val="multilevel"/>
    <w:tmpl w:val="19C4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FDE3669"/>
    <w:multiLevelType w:val="multilevel"/>
    <w:tmpl w:val="2D00B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75656F1"/>
    <w:multiLevelType w:val="multilevel"/>
    <w:tmpl w:val="E86E5D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8FF3BFF"/>
    <w:multiLevelType w:val="multilevel"/>
    <w:tmpl w:val="71E24E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F71097D"/>
    <w:multiLevelType w:val="multilevel"/>
    <w:tmpl w:val="98D814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DCB18CB"/>
    <w:multiLevelType w:val="multilevel"/>
    <w:tmpl w:val="CD7CB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2654194">
    <w:abstractNumId w:val="16"/>
  </w:num>
  <w:num w:numId="2" w16cid:durableId="1749114006">
    <w:abstractNumId w:val="11"/>
  </w:num>
  <w:num w:numId="3" w16cid:durableId="893353136">
    <w:abstractNumId w:val="4"/>
  </w:num>
  <w:num w:numId="4" w16cid:durableId="702750517">
    <w:abstractNumId w:val="0"/>
  </w:num>
  <w:num w:numId="5" w16cid:durableId="1821851292">
    <w:abstractNumId w:val="8"/>
  </w:num>
  <w:num w:numId="6" w16cid:durableId="645204917">
    <w:abstractNumId w:val="7"/>
  </w:num>
  <w:num w:numId="7" w16cid:durableId="1048384286">
    <w:abstractNumId w:val="2"/>
  </w:num>
  <w:num w:numId="8" w16cid:durableId="752773783">
    <w:abstractNumId w:val="13"/>
  </w:num>
  <w:num w:numId="9" w16cid:durableId="2023586197">
    <w:abstractNumId w:val="9"/>
  </w:num>
  <w:num w:numId="10" w16cid:durableId="859538">
    <w:abstractNumId w:val="1"/>
  </w:num>
  <w:num w:numId="11" w16cid:durableId="825125819">
    <w:abstractNumId w:val="10"/>
  </w:num>
  <w:num w:numId="12" w16cid:durableId="1591043273">
    <w:abstractNumId w:val="6"/>
  </w:num>
  <w:num w:numId="13" w16cid:durableId="1520701865">
    <w:abstractNumId w:val="14"/>
  </w:num>
  <w:num w:numId="14" w16cid:durableId="1485244205">
    <w:abstractNumId w:val="3"/>
  </w:num>
  <w:num w:numId="15" w16cid:durableId="1040862881">
    <w:abstractNumId w:val="15"/>
  </w:num>
  <w:num w:numId="16" w16cid:durableId="1503542917">
    <w:abstractNumId w:val="5"/>
  </w:num>
  <w:num w:numId="17" w16cid:durableId="159412159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B19"/>
    <w:rsid w:val="0000635D"/>
    <w:rsid w:val="000E133A"/>
    <w:rsid w:val="001018CE"/>
    <w:rsid w:val="0012382D"/>
    <w:rsid w:val="00123A4F"/>
    <w:rsid w:val="001D6214"/>
    <w:rsid w:val="001F028E"/>
    <w:rsid w:val="00230198"/>
    <w:rsid w:val="00250B57"/>
    <w:rsid w:val="002A280F"/>
    <w:rsid w:val="002D273D"/>
    <w:rsid w:val="00305FFC"/>
    <w:rsid w:val="00312CA9"/>
    <w:rsid w:val="00324521"/>
    <w:rsid w:val="003324C7"/>
    <w:rsid w:val="003813B9"/>
    <w:rsid w:val="00412FAF"/>
    <w:rsid w:val="00440B00"/>
    <w:rsid w:val="004415E9"/>
    <w:rsid w:val="004C0E13"/>
    <w:rsid w:val="00500E05"/>
    <w:rsid w:val="00522357"/>
    <w:rsid w:val="00563273"/>
    <w:rsid w:val="005753C5"/>
    <w:rsid w:val="005A1C40"/>
    <w:rsid w:val="006A0796"/>
    <w:rsid w:val="006A280C"/>
    <w:rsid w:val="0070406B"/>
    <w:rsid w:val="007E07D1"/>
    <w:rsid w:val="00820567"/>
    <w:rsid w:val="008454BC"/>
    <w:rsid w:val="008613D7"/>
    <w:rsid w:val="00871B19"/>
    <w:rsid w:val="008B32BF"/>
    <w:rsid w:val="008C1437"/>
    <w:rsid w:val="008E4768"/>
    <w:rsid w:val="00904D57"/>
    <w:rsid w:val="009719E7"/>
    <w:rsid w:val="00986C00"/>
    <w:rsid w:val="009B2A74"/>
    <w:rsid w:val="009B6CF7"/>
    <w:rsid w:val="00A114D5"/>
    <w:rsid w:val="00A61655"/>
    <w:rsid w:val="00B0558B"/>
    <w:rsid w:val="00BE2EFD"/>
    <w:rsid w:val="00BF211B"/>
    <w:rsid w:val="00BF3728"/>
    <w:rsid w:val="00C62281"/>
    <w:rsid w:val="00C925EC"/>
    <w:rsid w:val="00CB7042"/>
    <w:rsid w:val="00D77C45"/>
    <w:rsid w:val="00D8225D"/>
    <w:rsid w:val="00D9161B"/>
    <w:rsid w:val="00F13F33"/>
    <w:rsid w:val="00F16D92"/>
    <w:rsid w:val="00F95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FD68E"/>
  <w15:chartTrackingRefBased/>
  <w15:docId w15:val="{EDFE07D9-1CBD-A14A-96F1-BDDF30E2C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1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1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1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1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1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1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1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1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1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1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1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1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1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1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1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1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1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1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1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1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1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1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1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1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1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1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1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1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1B19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613D7"/>
    <w:pPr>
      <w:spacing w:after="180" w:line="240" w:lineRule="auto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14:ligatures w14:val="none"/>
    </w:rPr>
  </w:style>
  <w:style w:type="character" w:customStyle="1" w:styleId="s1">
    <w:name w:val="s1"/>
    <w:basedOn w:val="DefaultParagraphFont"/>
    <w:rsid w:val="008613D7"/>
    <w:rPr>
      <w:spacing w:val="2"/>
    </w:rPr>
  </w:style>
  <w:style w:type="character" w:customStyle="1" w:styleId="apple-converted-space">
    <w:name w:val="apple-converted-space"/>
    <w:basedOn w:val="DefaultParagraphFont"/>
    <w:rsid w:val="008613D7"/>
  </w:style>
  <w:style w:type="paragraph" w:customStyle="1" w:styleId="li1">
    <w:name w:val="li1"/>
    <w:basedOn w:val="Normal"/>
    <w:rsid w:val="00904D57"/>
    <w:pPr>
      <w:spacing w:before="60" w:after="150" w:line="240" w:lineRule="auto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14:ligatures w14:val="none"/>
    </w:rPr>
  </w:style>
  <w:style w:type="paragraph" w:customStyle="1" w:styleId="li2">
    <w:name w:val="li2"/>
    <w:basedOn w:val="Normal"/>
    <w:rsid w:val="00904D57"/>
    <w:pPr>
      <w:spacing w:after="150" w:line="240" w:lineRule="auto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14:ligatures w14:val="none"/>
    </w:rPr>
  </w:style>
  <w:style w:type="paragraph" w:customStyle="1" w:styleId="li3">
    <w:name w:val="li3"/>
    <w:basedOn w:val="Normal"/>
    <w:rsid w:val="00904D57"/>
    <w:pPr>
      <w:spacing w:after="210" w:line="240" w:lineRule="auto"/>
    </w:pPr>
    <w:rPr>
      <w:rFonts w:ascii="Ginto Copilot Variable" w:eastAsia="Times New Roman" w:hAnsi="Ginto Copilot Variable" w:cs="Times New Roman"/>
      <w:color w:val="26221F"/>
      <w:kern w:val="0"/>
      <w:sz w:val="23"/>
      <w:szCs w:val="23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6165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754</Words>
  <Characters>5063</Characters>
  <Application>Microsoft Office Word</Application>
  <DocSecurity>0</DocSecurity>
  <Lines>115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Ariel Lovera</dc:creator>
  <cp:keywords/>
  <dc:description/>
  <cp:lastModifiedBy>Ariel Lovera</cp:lastModifiedBy>
  <cp:revision>32</cp:revision>
  <dcterms:created xsi:type="dcterms:W3CDTF">2025-11-23T06:05:00Z</dcterms:created>
  <dcterms:modified xsi:type="dcterms:W3CDTF">2026-02-02T14:17:00Z</dcterms:modified>
</cp:coreProperties>
</file>